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9420"/>
      </w:tblGrid>
      <w:tr w:rsidR="001705AC" w:rsidTr="007246A1">
        <w:trPr>
          <w:tblCellSpacing w:w="15" w:type="dxa"/>
          <w:jc w:val="center"/>
        </w:trPr>
        <w:tc>
          <w:tcPr>
            <w:tcW w:w="9360" w:type="dxa"/>
            <w:shd w:val="clear" w:color="auto" w:fill="F8F8F8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705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026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</w:tcPr>
                      <w:p w:rsidR="00202647" w:rsidRDefault="00202647" w:rsidP="007E3CE4">
                        <w:pPr>
                          <w:pStyle w:val="Heading2"/>
                          <w:spacing w:line="360" w:lineRule="auto"/>
                          <w:ind w:right="240"/>
                          <w:rPr>
                            <w:rFonts w:ascii="Arial" w:eastAsia="Times New Roman" w:hAnsi="Arial" w:cs="Arial"/>
                            <w:noProof/>
                            <w:color w:val="0000FF"/>
                            <w:bdr w:val="none" w:sz="0" w:space="0" w:color="auto" w:frame="1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A204D1B" wp14:editId="143AC540">
                              <wp:extent cx="1270000" cy="482600"/>
                              <wp:effectExtent l="0" t="0" r="6350" b="0"/>
                              <wp:docPr id="1" name="Picture 1" descr="C:\Users\naungure\AppData\Local\Microsoft\Windows\INetCache\Content.Word\cb-lp-oracle-partnernetwork-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C:\Users\naungure\AppData\Local\Microsoft\Windows\INetCache\Content.Word\cb-lp-oracle-partnernetwork-log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00" cy="48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  <w:bdr w:val="none" w:sz="0" w:space="0" w:color="auto" w:frame="1"/>
                          </w:rPr>
                          <w:t xml:space="preserve">                                </w:t>
                        </w:r>
                        <w:r w:rsidR="00E52468">
                          <w:rPr>
                            <w:rFonts w:ascii="Arial" w:eastAsia="Times New Roman" w:hAnsi="Arial" w:cs="Arial"/>
                            <w:noProof/>
                            <w:color w:val="0000FF"/>
                            <w:bdr w:val="none" w:sz="0" w:space="0" w:color="auto" w:frame="1"/>
                          </w:rPr>
                          <w:t xml:space="preserve">         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  <w:bdr w:val="none" w:sz="0" w:space="0" w:color="auto" w:frame="1"/>
                          </w:rPr>
                          <w:t xml:space="preserve">       </w:t>
                        </w:r>
                        <w:r w:rsidR="00E52468">
                          <w:rPr>
                            <w:noProof/>
                          </w:rPr>
                          <w:drawing>
                            <wp:inline distT="0" distB="0" distL="0" distR="0" wp14:anchorId="16B25950" wp14:editId="531922E9">
                              <wp:extent cx="1428750" cy="347345"/>
                              <wp:effectExtent l="0" t="0" r="0" b="0"/>
                              <wp:docPr id="7" name="Picture 7" descr="{Partner Display Name}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Picture 7" descr="{Partner Display Name}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7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705A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1705AC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30" w:rightFromText="30" w:vertAnchor="text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1705A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240" w:type="dxa"/>
                                        <w:bottom w:w="300" w:type="dxa"/>
                                        <w:right w:w="24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1705A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40" w:type="dxa"/>
                                            <w:bottom w:w="150" w:type="dxa"/>
                                            <w:right w:w="2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7E3CE4" w:rsidRDefault="007E3CE4" w:rsidP="007E3CE4">
                                          <w:pPr>
                                            <w:pStyle w:val="Heading2"/>
                                            <w:spacing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FF"/>
                                              <w:bdr w:val="none" w:sz="0" w:space="0" w:color="auto" w:frame="1"/>
                                            </w:rPr>
                                            <w:drawing>
                                              <wp:inline distT="0" distB="0" distL="0" distR="0" wp14:anchorId="3614FA16" wp14:editId="5DCAFFFF">
                                                <wp:extent cx="5715000" cy="2178050"/>
                                                <wp:effectExtent l="0" t="0" r="0" b="0"/>
                                                <wp:docPr id="2" name="Picture 2" descr="http://static.ziftsolutions.com/files/8a9983f56c1c829b016c296b45cb0d8b/FY20ORACLE28749MySQL_CIAB_v2.jpg">
                                                  <a:hlinkClick xmlns:a="http://schemas.openxmlformats.org/drawingml/2006/main" r:id="rId10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http://static.ziftsolutions.com/files/8a9983f56c1c829b016c296b45cb0d8b/FY20ORACLE28749MySQL_CIAB_v2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0" cy="2178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1705AC" w:rsidRDefault="001705AC" w:rsidP="007E3CE4">
                                          <w:pPr>
                                            <w:pStyle w:val="Heading2"/>
                                            <w:spacing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>Block Attacks &amp; Boost Efficiency</w:t>
                                          </w:r>
                                        </w:p>
                                        <w:p w:rsidR="001705AC" w:rsidRDefault="001705AC">
                                          <w:pPr>
                                            <w:spacing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>It’s never been easier to guard your data or help ensure compliance with increasingly stringent regulations thanks to MySQL Enterprise Edition (EE).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br/>
                                            <w:t>MySQL EE includes an extensive range of security features covering everything from authentication and authorizatio</w:t>
                                          </w:r>
                                          <w:r w:rsidR="00400D12"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 xml:space="preserve">n, to encryption, data masking, </w:t>
                                          </w:r>
                                          <w:proofErr w:type="gramStart"/>
                                          <w:r w:rsidR="007E3CE4"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>firewall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 xml:space="preserve"> and auditing. These features enable you to more efficiently assess risks, prevent vulnerabilities, and detect attacks.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br/>
                                            <w:t xml:space="preserve">Leverage MySQL Enterprise Edition to minimize the financial and legal risk of data breaches &amp; regulatory fines with the ability to: </w:t>
                                          </w:r>
                                        </w:p>
                                        <w:p w:rsidR="001705AC" w:rsidRDefault="001705AC" w:rsidP="00177B6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>Effortlessly implement strong security controls and policy-based auditing</w:t>
                                          </w:r>
                                        </w:p>
                                        <w:p w:rsidR="001705AC" w:rsidRDefault="001705AC" w:rsidP="00177B6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 xml:space="preserve">Protect sensitive data and comply with regulatory requirements such as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lastRenderedPageBreak/>
                                            <w:t>GDPR, PCI DSS, and HIPAA</w:t>
                                          </w:r>
                                        </w:p>
                                        <w:p w:rsidR="001705AC" w:rsidRDefault="001705AC" w:rsidP="00177B6C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360" w:lineRule="auto"/>
                                            <w:ind w:right="240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 xml:space="preserve">Safeguard sensitive data from unwarranted </w:t>
                                          </w:r>
                                          <w:r w:rsidR="00CA4E65"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>risky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t xml:space="preserve"> exposure by hiding and replacing real values with substitutes</w:t>
                                          </w:r>
                                        </w:p>
                                        <w:p w:rsidR="007246A1" w:rsidRPr="007246A1" w:rsidRDefault="007246A1" w:rsidP="00FB479B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 w:rsidRPr="007246A1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  <w:t>For more about how MySQL Enterprise Edition can address PCI check out this white paper</w:t>
                                          </w:r>
                                        </w:p>
                                        <w:p w:rsidR="007246A1" w:rsidRDefault="007246A1" w:rsidP="00FB479B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30" w:rightFromText="30" w:vertAnchor="text"/>
                                            <w:tblW w:w="0" w:type="auto"/>
                                            <w:tblCellSpacing w:w="15" w:type="dxa"/>
                                            <w:shd w:val="clear" w:color="auto" w:fill="00B0F0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125"/>
                                          </w:tblGrid>
                                          <w:tr w:rsidR="007246A1" w:rsidTr="007246A1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00B0F0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7246A1" w:rsidRDefault="000E4CFB" w:rsidP="007246A1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CCD814"/>
                                                  </w:rPr>
                                                </w:pPr>
                                                <w:hyperlink r:id="rId12" w:history="1">
                                                  <w:r w:rsidR="007246A1" w:rsidRPr="000E4CFB">
                                                    <w:rPr>
                                                      <w:rStyle w:val="Hyperlink"/>
                                                      <w:rFonts w:ascii="Arial" w:eastAsia="Times New Roman" w:hAnsi="Arial" w:cs="Arial"/>
                                                      <w:bdr w:val="single" w:sz="12" w:space="9" w:color="FFFFFF" w:frame="1"/>
                                                    </w:rPr>
                                                    <w:t xml:space="preserve">Download Now </w:t>
                                                  </w:r>
                                                </w:hyperlink>
                                                <w:r w:rsidR="00F96E3C">
                                                  <w:rPr>
                                                    <w:rFonts w:ascii="Arial" w:eastAsia="Times New Roman" w:hAnsi="Arial" w:cs="Arial"/>
                                                    <w:bdr w:val="single" w:sz="12" w:space="9" w:color="FFFFFF" w:frame="1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246A1" w:rsidRDefault="007246A1" w:rsidP="00FB479B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</w:p>
                                        <w:p w:rsidR="007246A1" w:rsidRDefault="001705AC" w:rsidP="00FB479B">
                                          <w:pPr>
                                            <w:spacing w:line="360" w:lineRule="atLeast"/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  <w:br/>
                                          </w:r>
                                        </w:p>
                                        <w:p w:rsidR="001705AC" w:rsidRPr="00A662B5" w:rsidRDefault="00A662B5" w:rsidP="00A662B5">
                                          <w:pPr>
                                            <w:spacing w:line="360" w:lineRule="atLeast"/>
                                            <w:rPr>
                                              <w:rFonts w:ascii="Arial" w:eastAsia="Times New Roman" w:hAnsi="Arial" w:cs="Arial"/>
                                            </w:rPr>
                                          </w:pPr>
                                          <w:r w:rsidRPr="007246A1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  <w:t xml:space="preserve">For more about how MySQL Enterprise Edition can address 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  <w:t>GDRP</w:t>
                                          </w:r>
                                          <w:r w:rsidRPr="007246A1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  <w:t xml:space="preserve"> check out this white paper</w:t>
                                          </w:r>
                                          <w:r w:rsidR="00FB479B"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</w:rPr>
                                            <w:t>:</w:t>
                                          </w:r>
                                          <w:r w:rsidR="001705AC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1705AC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2847" w:type="dxa"/>
                                            <w:tblCellSpacing w:w="15" w:type="dxa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7"/>
                                          </w:tblGrid>
                                          <w:tr w:rsidR="001705AC" w:rsidTr="00FB479B">
                                            <w:trPr>
                                              <w:trHeight w:val="838"/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30" w:rightFromText="30" w:vertAnchor="text"/>
                                                  <w:tblW w:w="1760" w:type="dxa"/>
                                                  <w:tblCellSpacing w:w="15" w:type="dxa"/>
                                                  <w:tblInd w:w="174" w:type="dxa"/>
                                                  <w:tblBorders>
                                                    <w:top w:val="single" w:sz="4" w:space="0" w:color="auto"/>
                                                    <w:left w:val="single" w:sz="4" w:space="0" w:color="auto"/>
                                                    <w:bottom w:val="single" w:sz="4" w:space="0" w:color="auto"/>
                                                    <w:right w:val="single" w:sz="4" w:space="0" w:color="auto"/>
                                                  </w:tblBorders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760"/>
                                                </w:tblGrid>
                                                <w:tr w:rsidR="001705AC" w:rsidTr="00F96E3C">
                                                  <w:trPr>
                                                    <w:trHeight w:val="585"/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CCD814"/>
                                                      <w:tcMar>
                                                        <w:top w:w="15" w:type="dxa"/>
                                                        <w:left w:w="15" w:type="dxa"/>
                                                        <w:bottom w:w="15" w:type="dxa"/>
                                                        <w:right w:w="1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05AC" w:rsidRDefault="00175A3C" w:rsidP="00FB479B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color w:val="FFFFFF"/>
                                                        </w:rPr>
                                                      </w:pPr>
                                                      <w:hyperlink r:id="rId13" w:history="1">
                                                        <w:r w:rsidR="00FB479B" w:rsidRPr="00175A3C">
                                                          <w:rPr>
                                                            <w:rStyle w:val="Hyperlink"/>
                                                            <w:rFonts w:ascii="Arial" w:eastAsia="Times New Roman" w:hAnsi="Arial" w:cs="Arial"/>
                                                            <w:bdr w:val="single" w:sz="6" w:space="9" w:color="CCD814" w:frame="1"/>
                                                            <w:shd w:val="clear" w:color="auto" w:fill="CCD814"/>
                                                          </w:rPr>
                                                          <w:t>View Now</w:t>
                                                        </w:r>
                                                      </w:hyperlink>
                                                      <w:bookmarkStart w:id="0" w:name="_GoBack"/>
                                                      <w:bookmarkEnd w:id="0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05AC" w:rsidRDefault="001705AC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05AC" w:rsidRDefault="001705AC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705AC" w:rsidRDefault="001705A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05AC" w:rsidRDefault="001705A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705AC" w:rsidRDefault="001705AC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05AC" w:rsidRDefault="001705A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05AC" w:rsidRDefault="001705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05AC" w:rsidTr="007246A1">
        <w:trPr>
          <w:tblCellSpacing w:w="15" w:type="dxa"/>
          <w:jc w:val="center"/>
        </w:trPr>
        <w:tc>
          <w:tcPr>
            <w:tcW w:w="9360" w:type="dxa"/>
            <w:tcBorders>
              <w:top w:val="single" w:sz="6" w:space="0" w:color="EFEFEF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1705AC" w:rsidRDefault="001705AC">
            <w:pPr>
              <w:spacing w:line="360" w:lineRule="auto"/>
              <w:jc w:val="center"/>
            </w:pPr>
            <w:r>
              <w:rPr>
                <w:rFonts w:ascii="Arial" w:eastAsia="Times New Roman" w:hAnsi="Arial" w:cs="Arial"/>
                <w:color w:val="414753"/>
                <w:sz w:val="21"/>
                <w:szCs w:val="21"/>
              </w:rPr>
              <w:lastRenderedPageBreak/>
              <w:t>{ Partner Value Proposition }</w:t>
            </w:r>
            <w:r>
              <w:t xml:space="preserve"> </w:t>
            </w:r>
          </w:p>
        </w:tc>
      </w:tr>
      <w:tr w:rsidR="001705AC" w:rsidTr="007246A1">
        <w:trPr>
          <w:tblCellSpacing w:w="15" w:type="dxa"/>
          <w:jc w:val="center"/>
        </w:trPr>
        <w:tc>
          <w:tcPr>
            <w:tcW w:w="9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30"/>
            </w:tblGrid>
            <w:tr w:rsidR="001705AC">
              <w:trPr>
                <w:tblCellSpacing w:w="15" w:type="dxa"/>
              </w:trPr>
              <w:tc>
                <w:tcPr>
                  <w:tcW w:w="0" w:type="auto"/>
                  <w:tcMar>
                    <w:top w:w="240" w:type="dxa"/>
                    <w:left w:w="150" w:type="dxa"/>
                    <w:bottom w:w="24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leftFromText="30" w:rightFromText="30" w:vertAnchor="text"/>
                    <w:tblW w:w="225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037"/>
                  </w:tblGrid>
                  <w:tr w:rsidR="001705A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705AC" w:rsidRDefault="001705AC">
                        <w:pPr>
                          <w:spacing w:line="36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B1E2"/>
                            <w:sz w:val="18"/>
                            <w:szCs w:val="18"/>
                          </w:rPr>
                          <w:t>{Partner Display Name}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0B1E2"/>
                              <w:sz w:val="18"/>
                              <w:szCs w:val="18"/>
                            </w:rPr>
                            <w:t xml:space="preserve">{1-999-999-9999} 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w:tgtFrame="_blank" w:history="1">
                          <w:r>
                            <w:rPr>
                              <w:rStyle w:val="Hyperlink"/>
                              <w:rFonts w:ascii="Arial" w:eastAsia="Times New Roman" w:hAnsi="Arial" w:cs="Arial"/>
                              <w:color w:val="00B1E2"/>
                              <w:sz w:val="18"/>
                              <w:szCs w:val="18"/>
                            </w:rPr>
                            <w:t xml:space="preserve">{Partner Website} </w:t>
                          </w:r>
                        </w:hyperlink>
                      </w:p>
                    </w:tc>
                  </w:tr>
                </w:tbl>
                <w:tbl>
                  <w:tblPr>
                    <w:tblpPr w:leftFromText="30" w:rightFromText="30" w:vertAnchor="text" w:tblpXSpec="right" w:tblpYSpec="center"/>
                    <w:tblW w:w="1176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1705AC" w:rsidTr="001B7A1E">
                    <w:trPr>
                      <w:trHeight w:val="589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240" w:type="dxa"/>
                          <w:left w:w="150" w:type="dxa"/>
                          <w:bottom w:w="240" w:type="dxa"/>
                          <w:right w:w="150" w:type="dxa"/>
                        </w:tcMar>
                        <w:vAlign w:val="center"/>
                        <w:hideMark/>
                      </w:tcPr>
                      <w:p w:rsidR="001705AC" w:rsidRDefault="00CE0C5A">
                        <w:pPr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676400" cy="641350"/>
                              <wp:effectExtent l="0" t="0" r="0" b="0"/>
                              <wp:docPr id="3" name="Picture 3" descr="C:\Users\naungure\AppData\Local\Microsoft\Windows\INetCache\Content.Word\oracle-logo-gra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naungure\AppData\Local\Microsoft\Windows\INetCache\Content.Word\oracle-logo-gra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76400" cy="641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705AC" w:rsidRDefault="001705A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05AC" w:rsidRDefault="001705AC">
            <w:pPr>
              <w:rPr>
                <w:rFonts w:ascii="Arial" w:eastAsia="Times New Roman" w:hAnsi="Arial" w:cs="Arial"/>
                <w:vanish/>
                <w:color w:val="414753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30"/>
            </w:tblGrid>
            <w:tr w:rsidR="001705AC">
              <w:trPr>
                <w:tblCellSpacing w:w="15" w:type="dxa"/>
              </w:trPr>
              <w:tc>
                <w:tcPr>
                  <w:tcW w:w="0" w:type="auto"/>
                  <w:tcMar>
                    <w:top w:w="240" w:type="dxa"/>
                    <w:left w:w="150" w:type="dxa"/>
                    <w:bottom w:w="24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970"/>
                  </w:tblGrid>
                  <w:tr w:rsidR="001705A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705AC" w:rsidRDefault="0096220B">
                        <w:pPr>
                          <w:spacing w:line="360" w:lineRule="auto"/>
                          <w:jc w:val="center"/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</w:pPr>
                        <w:hyperlink w:tgtFrame="_blank" w:history="1">
                          <w:r w:rsidR="001705AC">
                            <w:rPr>
                              <w:rStyle w:val="Hyperlink"/>
                              <w:rFonts w:ascii="Arial" w:eastAsia="Times New Roman" w:hAnsi="Arial" w:cs="Arial"/>
                              <w:color w:val="888888"/>
                              <w:sz w:val="17"/>
                              <w:szCs w:val="17"/>
                            </w:rPr>
                            <w:t>Terms and Conditions</w:t>
                          </w:r>
                        </w:hyperlink>
                        <w:r w:rsidR="001705AC"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  <w:t xml:space="preserve"> | </w:t>
                        </w:r>
                        <w:hyperlink w:tgtFrame="_blank" w:history="1">
                          <w:r w:rsidR="001705AC">
                            <w:rPr>
                              <w:rStyle w:val="Hyperlink"/>
                              <w:rFonts w:ascii="Arial" w:eastAsia="Times New Roman" w:hAnsi="Arial" w:cs="Arial"/>
                              <w:color w:val="888888"/>
                              <w:sz w:val="17"/>
                              <w:szCs w:val="17"/>
                            </w:rPr>
                            <w:t>Privacy Policy</w:t>
                          </w:r>
                        </w:hyperlink>
                        <w:r w:rsidR="001705AC">
                          <w:rPr>
                            <w:rFonts w:ascii="Arial" w:eastAsia="Times New Roman" w:hAnsi="Arial" w:cs="Arial"/>
                            <w:color w:val="888888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:rsidR="001705AC" w:rsidRDefault="0096220B">
                        <w:pPr>
                          <w:spacing w:line="360" w:lineRule="auto"/>
                          <w:jc w:val="center"/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</w:pPr>
                        <w:hyperlink r:id="rId16" w:tgtFrame="_blank" w:history="1">
                          <w:r w:rsidR="001705AC">
                            <w:rPr>
                              <w:rStyle w:val="Hyperlink"/>
                              <w:rFonts w:ascii="Arial" w:eastAsia="Times New Roman" w:hAnsi="Arial" w:cs="Arial"/>
                              <w:caps/>
                              <w:color w:val="888888"/>
                              <w:sz w:val="15"/>
                              <w:szCs w:val="15"/>
                            </w:rPr>
                            <w:t>View in Browser</w:t>
                          </w:r>
                        </w:hyperlink>
                        <w:r w:rsidR="001705A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• </w:t>
                        </w:r>
                        <w:hyperlink r:id="rId17" w:tgtFrame="_blank" w:history="1">
                          <w:r w:rsidR="001705AC">
                            <w:rPr>
                              <w:rStyle w:val="Hyperlink"/>
                              <w:rFonts w:ascii="Arial" w:eastAsia="Times New Roman" w:hAnsi="Arial" w:cs="Arial"/>
                              <w:caps/>
                              <w:color w:val="888888"/>
                              <w:sz w:val="15"/>
                              <w:szCs w:val="15"/>
                            </w:rPr>
                            <w:t>Unsubscribe</w:t>
                          </w:r>
                        </w:hyperlink>
                        <w:r w:rsidR="001705A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• </w:t>
                        </w:r>
                        <w:r w:rsidR="001705AC">
                          <w:rPr>
                            <w:rFonts w:ascii="Arial" w:eastAsia="Times New Roman" w:hAnsi="Arial" w:cs="Arial"/>
                            <w:caps/>
                            <w:color w:val="888888"/>
                            <w:sz w:val="15"/>
                            <w:szCs w:val="15"/>
                          </w:rPr>
                          <w:t>Copyright © 2019 - All rights reserved.</w:t>
                        </w:r>
                        <w:r w:rsidR="001705AC">
                          <w:rPr>
                            <w:rFonts w:ascii="Arial" w:eastAsia="Times New Roman" w:hAnsi="Arial" w:cs="Arial"/>
                            <w:color w:val="888888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:rsidR="001705AC" w:rsidRDefault="001705A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705AC" w:rsidRDefault="001705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B2993" w:rsidRDefault="001B2993"/>
    <w:p w:rsidR="001705AC" w:rsidRDefault="001705AC"/>
    <w:p w:rsidR="001705AC" w:rsidRDefault="001705AC"/>
    <w:p w:rsidR="001705AC" w:rsidRDefault="001705AC"/>
    <w:sectPr w:rsidR="001705AC" w:rsidSect="006B0D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0B" w:rsidRDefault="0096220B" w:rsidP="00202647">
      <w:r>
        <w:separator/>
      </w:r>
    </w:p>
  </w:endnote>
  <w:endnote w:type="continuationSeparator" w:id="0">
    <w:p w:rsidR="0096220B" w:rsidRDefault="0096220B" w:rsidP="002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0B" w:rsidRDefault="0096220B" w:rsidP="00202647">
      <w:r>
        <w:separator/>
      </w:r>
    </w:p>
  </w:footnote>
  <w:footnote w:type="continuationSeparator" w:id="0">
    <w:p w:rsidR="0096220B" w:rsidRDefault="0096220B" w:rsidP="0020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6C89"/>
    <w:multiLevelType w:val="multilevel"/>
    <w:tmpl w:val="040C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27F21"/>
    <w:multiLevelType w:val="hybridMultilevel"/>
    <w:tmpl w:val="DCF06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B4535"/>
    <w:multiLevelType w:val="multilevel"/>
    <w:tmpl w:val="9BA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11F10"/>
    <w:multiLevelType w:val="multilevel"/>
    <w:tmpl w:val="BEB6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C"/>
    <w:rsid w:val="000E4CFB"/>
    <w:rsid w:val="001705AC"/>
    <w:rsid w:val="00175A3C"/>
    <w:rsid w:val="00177529"/>
    <w:rsid w:val="001B2993"/>
    <w:rsid w:val="001B7A1E"/>
    <w:rsid w:val="00202647"/>
    <w:rsid w:val="00400D12"/>
    <w:rsid w:val="00446252"/>
    <w:rsid w:val="00614AE7"/>
    <w:rsid w:val="006B0DC5"/>
    <w:rsid w:val="007246A1"/>
    <w:rsid w:val="007E3CE4"/>
    <w:rsid w:val="00895752"/>
    <w:rsid w:val="0096220B"/>
    <w:rsid w:val="00A662B5"/>
    <w:rsid w:val="00A77320"/>
    <w:rsid w:val="00CA4E65"/>
    <w:rsid w:val="00CE0C5A"/>
    <w:rsid w:val="00E20C36"/>
    <w:rsid w:val="00E52468"/>
    <w:rsid w:val="00F13BC6"/>
    <w:rsid w:val="00F96E3C"/>
    <w:rsid w:val="00FB479B"/>
    <w:rsid w:val="00F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05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705A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70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5AC"/>
    <w:rPr>
      <w:b/>
      <w:bCs/>
    </w:rPr>
  </w:style>
  <w:style w:type="character" w:styleId="Emphasis">
    <w:name w:val="Emphasis"/>
    <w:basedOn w:val="DefaultParagraphFont"/>
    <w:uiPriority w:val="20"/>
    <w:qFormat/>
    <w:rsid w:val="001705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E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4E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4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705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705A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705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05AC"/>
    <w:rPr>
      <w:b/>
      <w:bCs/>
    </w:rPr>
  </w:style>
  <w:style w:type="character" w:styleId="Emphasis">
    <w:name w:val="Emphasis"/>
    <w:basedOn w:val="DefaultParagraphFont"/>
    <w:uiPriority w:val="20"/>
    <w:qFormat/>
    <w:rsid w:val="001705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E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4E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acle.com/a/ocom/docs/dc/6.2.mysql_wp_gdpr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oracle.com/a/ocom/docs/dc/6.1.mysql_wp_pci.pdf" TargetMode="External"/><Relationship Id="rId17" Type="http://schemas.openxmlformats.org/officeDocument/2006/relationships/hyperlink" Target="https://urldefense.proofpoint.com/v2/url?u=http-3A__static.ziftsolutions.com_simulated-2Dunsubscribe.html&amp;d=DwMFaQ&amp;c=qk747rkER3kecdav6nsl8A&amp;r=wr8IKnqw77KGYzX0DofYTju4ueQYebzrpc_J-GmE6Pc&amp;m=V1odDyntF2QjgOazR9DlGo3JKG2vYvKkY71BkMKwjAg&amp;s=IdkQZGmL-t8AXXlPNV2_8XiGgp8Ux4v2CgdoP-W7wag&amp;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-3A__widgets.ziftsolutions.com_8a9982316c3322d5016c3e23abab2f73&amp;d=DwMFaQ&amp;c=qk747rkER3kecdav6nsl8A&amp;r=wr8IKnqw77KGYzX0DofYTju4ueQYebzrpc_J-GmE6Pc&amp;m=V1odDyntF2QjgOazR9DlGo3JKG2vYvKkY71BkMKwjAg&amp;s=1dskEuTASm33PPe8_G4lVkwGe54CfHGvaFQGyAl8_Sg&amp;e=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youtube.com/watch?v=ypQh9H9Rf9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%7b1-999-999-9999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Stracher Weis</dc:creator>
  <cp:keywords/>
  <dc:description/>
  <cp:lastModifiedBy>Natalia Ungureanu</cp:lastModifiedBy>
  <cp:revision>20</cp:revision>
  <dcterms:created xsi:type="dcterms:W3CDTF">2019-08-14T12:13:00Z</dcterms:created>
  <dcterms:modified xsi:type="dcterms:W3CDTF">2019-08-23T11:59:00Z</dcterms:modified>
</cp:coreProperties>
</file>