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40E18" w14:textId="77777777" w:rsidR="00AA754D" w:rsidRDefault="00AA754D" w:rsidP="0019230F">
      <w:pPr>
        <w:widowControl/>
        <w:rPr>
          <w:rFonts w:ascii="Times New Roman" w:hAnsi="Times New Roman"/>
          <w:b/>
          <w:sz w:val="22"/>
          <w:szCs w:val="22"/>
        </w:rPr>
      </w:pPr>
      <w:r w:rsidRPr="00DE1914">
        <w:rPr>
          <w:rFonts w:ascii="Arial" w:hAnsi="Arial" w:cs="Arial"/>
          <w:noProof/>
          <w:sz w:val="20"/>
          <w:szCs w:val="20"/>
        </w:rPr>
        <mc:AlternateContent>
          <mc:Choice Requires="wps">
            <w:drawing>
              <wp:anchor distT="4294967294" distB="4294967294" distL="114300" distR="114300" simplePos="0" relativeHeight="251659264" behindDoc="1" locked="0" layoutInCell="0" allowOverlap="1" wp14:anchorId="13806C5B" wp14:editId="40C9953B">
                <wp:simplePos x="0" y="0"/>
                <wp:positionH relativeFrom="page">
                  <wp:posOffset>914400</wp:posOffset>
                </wp:positionH>
                <wp:positionV relativeFrom="page">
                  <wp:posOffset>885190</wp:posOffset>
                </wp:positionV>
                <wp:extent cx="5981700" cy="0"/>
                <wp:effectExtent l="0" t="19050" r="19050" b="381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571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ED3C0" id="Line 3" o:spid="_x0000_s1026" style="position:absolute;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1in,69.7pt" to="543pt,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" o:allowincell="f" strokecolor="red" strokeweight="4.5pt">
                <w10:wrap anchorx="page" anchory="page"/>
              </v:line>
            </w:pict>
          </mc:Fallback>
        </mc:AlternateContent>
      </w:r>
      <w:bookmarkStart w:id="0" w:name="_DV_M0"/>
      <w:bookmarkEnd w:id="0"/>
    </w:p>
    <w:p w14:paraId="531D826A" w14:textId="77777777" w:rsidR="002071A0" w:rsidRPr="00AA754D" w:rsidRDefault="0057315E" w:rsidP="00AA754D">
      <w:pPr>
        <w:widowControl/>
        <w:rPr>
          <w:rFonts w:ascii="Arial" w:hAnsi="Arial" w:cs="Arial"/>
          <w:sz w:val="20"/>
          <w:szCs w:val="20"/>
        </w:rPr>
      </w:pPr>
      <w:r w:rsidRPr="00AA754D">
        <w:rPr>
          <w:rFonts w:ascii="Arial" w:hAnsi="Arial" w:cs="Arial"/>
          <w:b/>
          <w:sz w:val="32"/>
          <w:szCs w:val="32"/>
        </w:rPr>
        <w:t>S</w:t>
      </w:r>
      <w:r w:rsidR="0019230F">
        <w:rPr>
          <w:rFonts w:ascii="Arial" w:hAnsi="Arial" w:cs="Arial"/>
          <w:b/>
          <w:sz w:val="32"/>
          <w:szCs w:val="32"/>
        </w:rPr>
        <w:t>upplier</w:t>
      </w:r>
      <w:r w:rsidRPr="00AA754D">
        <w:rPr>
          <w:rFonts w:ascii="Arial" w:hAnsi="Arial" w:cs="Arial"/>
          <w:b/>
          <w:sz w:val="32"/>
          <w:szCs w:val="32"/>
        </w:rPr>
        <w:t xml:space="preserve"> </w:t>
      </w:r>
      <w:r w:rsidR="00B64ED0" w:rsidRPr="00AA754D">
        <w:rPr>
          <w:rFonts w:ascii="Arial" w:hAnsi="Arial" w:cs="Arial"/>
          <w:b/>
          <w:sz w:val="32"/>
          <w:szCs w:val="32"/>
        </w:rPr>
        <w:t>D</w:t>
      </w:r>
      <w:r w:rsidR="0019230F">
        <w:rPr>
          <w:rFonts w:ascii="Arial" w:hAnsi="Arial" w:cs="Arial"/>
          <w:b/>
          <w:sz w:val="32"/>
          <w:szCs w:val="32"/>
        </w:rPr>
        <w:t>ata</w:t>
      </w:r>
      <w:r w:rsidR="00B64ED0" w:rsidRPr="00AA754D">
        <w:rPr>
          <w:rFonts w:ascii="Arial" w:hAnsi="Arial" w:cs="Arial"/>
          <w:b/>
          <w:sz w:val="32"/>
          <w:szCs w:val="32"/>
        </w:rPr>
        <w:t xml:space="preserve"> P</w:t>
      </w:r>
      <w:r w:rsidR="0019230F">
        <w:rPr>
          <w:rFonts w:ascii="Arial" w:hAnsi="Arial" w:cs="Arial"/>
          <w:b/>
          <w:sz w:val="32"/>
          <w:szCs w:val="32"/>
        </w:rPr>
        <w:t>rotection</w:t>
      </w:r>
      <w:r w:rsidR="003C10EA" w:rsidRPr="00AA754D">
        <w:rPr>
          <w:rFonts w:ascii="Arial" w:hAnsi="Arial" w:cs="Arial"/>
          <w:b/>
          <w:sz w:val="32"/>
          <w:szCs w:val="32"/>
        </w:rPr>
        <w:t xml:space="preserve"> </w:t>
      </w:r>
      <w:r w:rsidR="00B64ED0" w:rsidRPr="00AA754D">
        <w:rPr>
          <w:rFonts w:ascii="Arial" w:hAnsi="Arial" w:cs="Arial"/>
          <w:b/>
          <w:sz w:val="32"/>
          <w:szCs w:val="32"/>
        </w:rPr>
        <w:t>A</w:t>
      </w:r>
      <w:r w:rsidR="0019230F">
        <w:rPr>
          <w:rFonts w:ascii="Arial" w:hAnsi="Arial" w:cs="Arial"/>
          <w:b/>
          <w:sz w:val="32"/>
          <w:szCs w:val="32"/>
        </w:rPr>
        <w:t>greement</w:t>
      </w:r>
      <w:r w:rsidR="005B6374" w:rsidRPr="00AA754D" w:rsidDel="005B6374">
        <w:rPr>
          <w:rFonts w:ascii="Arial" w:hAnsi="Arial" w:cs="Arial"/>
          <w:sz w:val="32"/>
          <w:szCs w:val="32"/>
        </w:rPr>
        <w:t xml:space="preserve"> </w:t>
      </w:r>
      <w:r w:rsidR="002071A0" w:rsidRPr="00AA754D">
        <w:rPr>
          <w:rFonts w:ascii="Arial" w:hAnsi="Arial" w:cs="Arial"/>
          <w:b/>
          <w:sz w:val="32"/>
          <w:szCs w:val="32"/>
        </w:rPr>
        <w:t>(</w:t>
      </w:r>
      <w:r w:rsidR="006B3B9C" w:rsidRPr="00AA754D">
        <w:rPr>
          <w:rFonts w:ascii="Arial" w:hAnsi="Arial" w:cs="Arial"/>
          <w:b/>
          <w:sz w:val="32"/>
          <w:szCs w:val="32"/>
        </w:rPr>
        <w:t>“</w:t>
      </w:r>
      <w:r w:rsidR="002071A0" w:rsidRPr="00AA754D">
        <w:rPr>
          <w:rFonts w:ascii="Arial" w:hAnsi="Arial" w:cs="Arial"/>
          <w:b/>
          <w:sz w:val="32"/>
          <w:szCs w:val="32"/>
        </w:rPr>
        <w:t>SDPA-C</w:t>
      </w:r>
      <w:r w:rsidR="006B3B9C" w:rsidRPr="00AA754D">
        <w:rPr>
          <w:rFonts w:ascii="Arial" w:hAnsi="Arial" w:cs="Arial"/>
          <w:b/>
          <w:sz w:val="32"/>
          <w:szCs w:val="32"/>
        </w:rPr>
        <w:t>”</w:t>
      </w:r>
      <w:r w:rsidR="002071A0" w:rsidRPr="00AA754D">
        <w:rPr>
          <w:rFonts w:ascii="Arial" w:hAnsi="Arial" w:cs="Arial"/>
          <w:b/>
          <w:sz w:val="32"/>
          <w:szCs w:val="32"/>
        </w:rPr>
        <w:t>)</w:t>
      </w:r>
    </w:p>
    <w:p w14:paraId="2E20F23A" w14:textId="77777777" w:rsidR="00B64ED0" w:rsidRPr="00AA754D" w:rsidRDefault="00B64ED0" w:rsidP="0019230F">
      <w:pPr>
        <w:widowControl/>
        <w:rPr>
          <w:rFonts w:ascii="Arial" w:hAnsi="Arial" w:cs="Arial"/>
          <w:sz w:val="20"/>
          <w:szCs w:val="20"/>
        </w:rPr>
      </w:pPr>
    </w:p>
    <w:p w14:paraId="40F96D1E" w14:textId="23E797D8" w:rsidR="00AA754D" w:rsidRPr="0019230F" w:rsidRDefault="00AA754D" w:rsidP="003C1BD0">
      <w:pPr>
        <w:jc w:val="both"/>
        <w:rPr>
          <w:rFonts w:ascii="Arial" w:hAnsi="Arial" w:cs="Arial"/>
          <w:sz w:val="18"/>
          <w:szCs w:val="18"/>
        </w:rPr>
      </w:pPr>
      <w:bookmarkStart w:id="1" w:name="_DV_M1"/>
      <w:bookmarkEnd w:id="1"/>
      <w:r w:rsidRPr="0019230F">
        <w:rPr>
          <w:rFonts w:ascii="Arial" w:hAnsi="Arial" w:cs="Arial"/>
          <w:sz w:val="18"/>
          <w:szCs w:val="18"/>
        </w:rPr>
        <w:t>Version</w:t>
      </w:r>
      <w:r w:rsidR="0019230F" w:rsidRPr="0019230F">
        <w:rPr>
          <w:rFonts w:ascii="Arial" w:hAnsi="Arial" w:cs="Arial"/>
          <w:sz w:val="18"/>
          <w:szCs w:val="18"/>
        </w:rPr>
        <w:t xml:space="preserve"> </w:t>
      </w:r>
      <w:r w:rsidR="003C1BD0">
        <w:rPr>
          <w:rFonts w:ascii="Arial" w:hAnsi="Arial" w:cs="Arial"/>
          <w:sz w:val="18"/>
          <w:szCs w:val="18"/>
        </w:rPr>
        <w:t>21 March 2023</w:t>
      </w:r>
    </w:p>
    <w:p w14:paraId="3BDBEDC4" w14:textId="77777777" w:rsidR="0019230F" w:rsidRDefault="0019230F" w:rsidP="00AA754D">
      <w:pPr>
        <w:jc w:val="both"/>
        <w:rPr>
          <w:rFonts w:ascii="Arial" w:hAnsi="Arial" w:cs="Arial"/>
          <w:sz w:val="20"/>
          <w:szCs w:val="20"/>
        </w:rPr>
      </w:pPr>
    </w:p>
    <w:p w14:paraId="7F3D582F" w14:textId="77777777" w:rsidR="00AA754D" w:rsidRDefault="00AA754D" w:rsidP="00AA754D">
      <w:pPr>
        <w:jc w:val="both"/>
        <w:rPr>
          <w:rFonts w:ascii="Arial" w:hAnsi="Arial" w:cs="Arial"/>
          <w:sz w:val="20"/>
          <w:szCs w:val="20"/>
        </w:rPr>
      </w:pPr>
    </w:p>
    <w:p w14:paraId="6F6CF710" w14:textId="77777777" w:rsidR="00331270" w:rsidRDefault="00331270" w:rsidP="000C6AF9">
      <w:pPr>
        <w:keepNext/>
        <w:widowControl/>
        <w:tabs>
          <w:tab w:val="left" w:pos="0"/>
        </w:tabs>
        <w:spacing w:after="120" w:line="276" w:lineRule="auto"/>
        <w:jc w:val="both"/>
        <w:outlineLvl w:val="1"/>
        <w:rPr>
          <w:rFonts w:ascii="Arial" w:hAnsi="Arial" w:cs="Arial"/>
          <w:sz w:val="20"/>
          <w:szCs w:val="20"/>
        </w:rPr>
      </w:pPr>
      <w:r>
        <w:rPr>
          <w:rFonts w:ascii="Arial" w:hAnsi="Arial" w:cs="Arial"/>
          <w:b/>
          <w:sz w:val="20"/>
          <w:szCs w:val="20"/>
        </w:rPr>
        <w:t>1. Scope</w:t>
      </w:r>
      <w:r w:rsidR="00BC4627">
        <w:rPr>
          <w:rFonts w:ascii="Arial" w:hAnsi="Arial" w:cs="Arial"/>
          <w:b/>
          <w:sz w:val="20"/>
          <w:szCs w:val="20"/>
        </w:rPr>
        <w:t xml:space="preserve">, Order of </w:t>
      </w:r>
      <w:r w:rsidR="00477459">
        <w:rPr>
          <w:rFonts w:ascii="Arial" w:hAnsi="Arial" w:cs="Arial"/>
          <w:b/>
          <w:sz w:val="20"/>
          <w:szCs w:val="20"/>
        </w:rPr>
        <w:t>Precedence</w:t>
      </w:r>
      <w:r w:rsidR="00BC4627">
        <w:rPr>
          <w:rFonts w:ascii="Arial" w:hAnsi="Arial" w:cs="Arial"/>
          <w:b/>
          <w:sz w:val="20"/>
          <w:szCs w:val="20"/>
        </w:rPr>
        <w:t xml:space="preserve"> and T</w:t>
      </w:r>
      <w:r>
        <w:rPr>
          <w:rFonts w:ascii="Arial" w:hAnsi="Arial" w:cs="Arial"/>
          <w:b/>
          <w:sz w:val="20"/>
          <w:szCs w:val="20"/>
        </w:rPr>
        <w:t>erm</w:t>
      </w:r>
    </w:p>
    <w:p w14:paraId="424F018C" w14:textId="77777777" w:rsidR="00E25C55" w:rsidRDefault="00BD49EE" w:rsidP="00BC3B5D">
      <w:pPr>
        <w:spacing w:before="120" w:after="120" w:line="276" w:lineRule="auto"/>
        <w:jc w:val="both"/>
        <w:rPr>
          <w:rFonts w:ascii="Arial" w:hAnsi="Arial" w:cs="Arial"/>
          <w:sz w:val="20"/>
          <w:szCs w:val="20"/>
        </w:rPr>
      </w:pPr>
      <w:r w:rsidRPr="00A03DC6">
        <w:rPr>
          <w:rFonts w:ascii="Arial" w:hAnsi="Arial" w:cs="Arial"/>
          <w:sz w:val="20"/>
          <w:szCs w:val="20"/>
        </w:rPr>
        <w:t>[</w:t>
      </w:r>
      <w:r w:rsidR="00E62BDD" w:rsidRPr="004008C5">
        <w:rPr>
          <w:rFonts w:ascii="Arial" w:hAnsi="Arial" w:cs="Arial"/>
          <w:b/>
          <w:color w:val="0000FF"/>
          <w:sz w:val="20"/>
          <w:szCs w:val="20"/>
          <w:highlight w:val="yellow"/>
        </w:rPr>
        <w:t>Insert Legal Name of Supplier</w:t>
      </w:r>
      <w:r w:rsidRPr="00A03DC6">
        <w:rPr>
          <w:rFonts w:ascii="Arial" w:hAnsi="Arial" w:cs="Arial"/>
          <w:sz w:val="20"/>
          <w:szCs w:val="20"/>
        </w:rPr>
        <w:t>] (“</w:t>
      </w:r>
      <w:r w:rsidRPr="007B19D4">
        <w:rPr>
          <w:rFonts w:ascii="Arial" w:hAnsi="Arial" w:cs="Arial"/>
          <w:b/>
          <w:bCs/>
          <w:sz w:val="20"/>
          <w:szCs w:val="20"/>
        </w:rPr>
        <w:t>Supplier</w:t>
      </w:r>
      <w:r w:rsidRPr="00A03DC6">
        <w:rPr>
          <w:rFonts w:ascii="Arial" w:hAnsi="Arial" w:cs="Arial"/>
          <w:sz w:val="20"/>
          <w:szCs w:val="20"/>
        </w:rPr>
        <w:t xml:space="preserve">”) </w:t>
      </w:r>
      <w:r>
        <w:rPr>
          <w:rFonts w:ascii="Arial" w:hAnsi="Arial" w:cs="Arial"/>
          <w:sz w:val="20"/>
          <w:szCs w:val="20"/>
        </w:rPr>
        <w:t xml:space="preserve">is </w:t>
      </w:r>
      <w:r w:rsidRPr="00A03DC6">
        <w:rPr>
          <w:rFonts w:ascii="Arial" w:hAnsi="Arial" w:cs="Arial"/>
          <w:sz w:val="20"/>
          <w:szCs w:val="20"/>
        </w:rPr>
        <w:t>engaged to provide services</w:t>
      </w:r>
      <w:r w:rsidRPr="00193EBD">
        <w:rPr>
          <w:rFonts w:ascii="Arial" w:hAnsi="Arial" w:cs="Arial"/>
          <w:sz w:val="20"/>
          <w:szCs w:val="20"/>
        </w:rPr>
        <w:t xml:space="preserve"> </w:t>
      </w:r>
      <w:r w:rsidR="00EF5E6F" w:rsidRPr="00E16B4B">
        <w:rPr>
          <w:rFonts w:ascii="Arial" w:hAnsi="Arial" w:cs="Arial"/>
          <w:sz w:val="20"/>
          <w:szCs w:val="20"/>
        </w:rPr>
        <w:t xml:space="preserve">that </w:t>
      </w:r>
      <w:r w:rsidR="00EF5E6F">
        <w:rPr>
          <w:rFonts w:ascii="Arial" w:hAnsi="Arial" w:cs="Arial"/>
          <w:sz w:val="20"/>
          <w:szCs w:val="20"/>
        </w:rPr>
        <w:t>include the Processing of Personal Information</w:t>
      </w:r>
      <w:r w:rsidR="00EF5E6F" w:rsidRPr="00E16B4B">
        <w:rPr>
          <w:rFonts w:ascii="Arial" w:hAnsi="Arial" w:cs="Arial"/>
          <w:sz w:val="20"/>
          <w:szCs w:val="20"/>
        </w:rPr>
        <w:t xml:space="preserve"> </w:t>
      </w:r>
      <w:r w:rsidR="00EF5E6F" w:rsidRPr="00AA754D">
        <w:rPr>
          <w:rFonts w:ascii="Arial" w:hAnsi="Arial" w:cs="Arial"/>
          <w:sz w:val="20"/>
          <w:szCs w:val="20"/>
        </w:rPr>
        <w:t>(as defined below)</w:t>
      </w:r>
      <w:r w:rsidR="00EF5E6F">
        <w:rPr>
          <w:rFonts w:ascii="Arial" w:hAnsi="Arial" w:cs="Arial"/>
          <w:sz w:val="20"/>
          <w:szCs w:val="20"/>
        </w:rPr>
        <w:t xml:space="preserve"> </w:t>
      </w:r>
      <w:r w:rsidR="00EF5E6F" w:rsidRPr="00E16B4B">
        <w:rPr>
          <w:rFonts w:ascii="Arial" w:hAnsi="Arial" w:cs="Arial"/>
          <w:sz w:val="20"/>
          <w:szCs w:val="20"/>
        </w:rPr>
        <w:t>of Oracle</w:t>
      </w:r>
      <w:r w:rsidR="00EF5E6F">
        <w:rPr>
          <w:rFonts w:ascii="Arial" w:hAnsi="Arial" w:cs="Arial"/>
          <w:sz w:val="20"/>
          <w:szCs w:val="20"/>
        </w:rPr>
        <w:t>’s</w:t>
      </w:r>
      <w:r w:rsidR="00EF5E6F" w:rsidRPr="00E16B4B">
        <w:rPr>
          <w:rFonts w:ascii="Arial" w:hAnsi="Arial" w:cs="Arial"/>
          <w:sz w:val="20"/>
          <w:szCs w:val="20"/>
        </w:rPr>
        <w:t xml:space="preserve"> employee</w:t>
      </w:r>
      <w:r w:rsidR="00EF5E6F">
        <w:rPr>
          <w:rFonts w:ascii="Arial" w:hAnsi="Arial" w:cs="Arial"/>
          <w:sz w:val="20"/>
          <w:szCs w:val="20"/>
        </w:rPr>
        <w:t>s</w:t>
      </w:r>
      <w:r w:rsidR="00EF5E6F" w:rsidRPr="00E16B4B">
        <w:rPr>
          <w:rFonts w:ascii="Arial" w:hAnsi="Arial" w:cs="Arial"/>
          <w:sz w:val="20"/>
          <w:szCs w:val="20"/>
        </w:rPr>
        <w:t>, customer</w:t>
      </w:r>
      <w:r w:rsidR="00EF5E6F">
        <w:rPr>
          <w:rFonts w:ascii="Arial" w:hAnsi="Arial" w:cs="Arial"/>
          <w:sz w:val="20"/>
          <w:szCs w:val="20"/>
        </w:rPr>
        <w:t>s</w:t>
      </w:r>
      <w:r w:rsidR="00EF5E6F" w:rsidRPr="00E16B4B">
        <w:rPr>
          <w:rFonts w:ascii="Arial" w:hAnsi="Arial" w:cs="Arial"/>
          <w:sz w:val="20"/>
          <w:szCs w:val="20"/>
        </w:rPr>
        <w:t xml:space="preserve"> and/or partner</w:t>
      </w:r>
      <w:r w:rsidR="00EF5E6F">
        <w:rPr>
          <w:rFonts w:ascii="Arial" w:hAnsi="Arial" w:cs="Arial"/>
          <w:sz w:val="20"/>
          <w:szCs w:val="20"/>
        </w:rPr>
        <w:t>s</w:t>
      </w:r>
      <w:r w:rsidR="00EF5E6F" w:rsidRPr="00E16B4B">
        <w:rPr>
          <w:rFonts w:ascii="Arial" w:hAnsi="Arial" w:cs="Arial"/>
          <w:sz w:val="20"/>
          <w:szCs w:val="20"/>
        </w:rPr>
        <w:t xml:space="preserve"> (“</w:t>
      </w:r>
      <w:r w:rsidR="00EF5E6F" w:rsidRPr="007B19D4">
        <w:rPr>
          <w:rFonts w:ascii="Arial" w:hAnsi="Arial" w:cs="Arial"/>
          <w:b/>
          <w:bCs/>
          <w:sz w:val="20"/>
          <w:szCs w:val="20"/>
        </w:rPr>
        <w:t>Services</w:t>
      </w:r>
      <w:r w:rsidR="00EF5E6F" w:rsidRPr="00E16B4B">
        <w:rPr>
          <w:rFonts w:ascii="Arial" w:hAnsi="Arial" w:cs="Arial"/>
          <w:sz w:val="20"/>
          <w:szCs w:val="20"/>
        </w:rPr>
        <w:t>”)</w:t>
      </w:r>
      <w:r w:rsidRPr="00A03DC6">
        <w:rPr>
          <w:rFonts w:ascii="Arial" w:hAnsi="Arial" w:cs="Arial"/>
          <w:sz w:val="20"/>
          <w:szCs w:val="20"/>
        </w:rPr>
        <w:t xml:space="preserve"> for </w:t>
      </w:r>
      <w:r w:rsidR="00E62BDD">
        <w:rPr>
          <w:rFonts w:ascii="Arial" w:hAnsi="Arial" w:cs="Arial"/>
          <w:sz w:val="20"/>
          <w:szCs w:val="20"/>
        </w:rPr>
        <w:t>[</w:t>
      </w:r>
      <w:r w:rsidR="00E62BDD" w:rsidRPr="00C7193A">
        <w:rPr>
          <w:rFonts w:ascii="Arial" w:hAnsi="Arial" w:cs="Arial"/>
          <w:b/>
          <w:color w:val="0000FF"/>
          <w:sz w:val="20"/>
          <w:szCs w:val="20"/>
          <w:highlight w:val="yellow"/>
        </w:rPr>
        <w:t>Insert Legal Name of Oracle Entity</w:t>
      </w:r>
      <w:r w:rsidR="00E62BDD" w:rsidRPr="002B6894">
        <w:rPr>
          <w:rFonts w:ascii="Arial" w:hAnsi="Arial" w:cs="Arial"/>
          <w:sz w:val="20"/>
          <w:szCs w:val="20"/>
        </w:rPr>
        <w:t>]</w:t>
      </w:r>
      <w:r w:rsidR="0033590E">
        <w:rPr>
          <w:rFonts w:ascii="Arial" w:hAnsi="Arial" w:cs="Arial"/>
          <w:sz w:val="20"/>
          <w:szCs w:val="20"/>
        </w:rPr>
        <w:t xml:space="preserve"> </w:t>
      </w:r>
      <w:r w:rsidR="00DB0E41">
        <w:rPr>
          <w:rFonts w:ascii="Arial" w:hAnsi="Arial" w:cs="Arial"/>
          <w:sz w:val="20"/>
          <w:szCs w:val="20"/>
        </w:rPr>
        <w:t>and/</w:t>
      </w:r>
      <w:r w:rsidR="0033590E" w:rsidRPr="00C22F61">
        <w:rPr>
          <w:rFonts w:ascii="Arial" w:hAnsi="Arial" w:cs="Arial"/>
          <w:sz w:val="20"/>
          <w:szCs w:val="20"/>
        </w:rPr>
        <w:t>or its ultimate parent company (“</w:t>
      </w:r>
      <w:r w:rsidR="0033590E" w:rsidRPr="007B19D4">
        <w:rPr>
          <w:rFonts w:ascii="Arial" w:hAnsi="Arial" w:cs="Arial"/>
          <w:b/>
          <w:bCs/>
          <w:sz w:val="20"/>
          <w:szCs w:val="20"/>
        </w:rPr>
        <w:t>Oracle Corporation</w:t>
      </w:r>
      <w:r w:rsidR="0033590E" w:rsidRPr="00C22F61">
        <w:rPr>
          <w:rFonts w:ascii="Arial" w:hAnsi="Arial" w:cs="Arial"/>
          <w:sz w:val="20"/>
          <w:szCs w:val="20"/>
        </w:rPr>
        <w:t>”), and any direct and indirect subsidiaries and affiliates of Oracle Corporation in place as of the Effective Date of</w:t>
      </w:r>
      <w:r w:rsidR="0033590E">
        <w:rPr>
          <w:rFonts w:ascii="Arial" w:hAnsi="Arial" w:cs="Arial"/>
          <w:sz w:val="20"/>
          <w:szCs w:val="20"/>
        </w:rPr>
        <w:t xml:space="preserve"> this Supplier Data Protection Agreement (“</w:t>
      </w:r>
      <w:r w:rsidR="0033590E" w:rsidRPr="007B19D4">
        <w:rPr>
          <w:rFonts w:ascii="Arial" w:hAnsi="Arial" w:cs="Arial"/>
          <w:b/>
          <w:bCs/>
          <w:sz w:val="20"/>
          <w:szCs w:val="20"/>
        </w:rPr>
        <w:t>SDPA-C</w:t>
      </w:r>
      <w:r w:rsidR="0033590E">
        <w:rPr>
          <w:rFonts w:ascii="Arial" w:hAnsi="Arial" w:cs="Arial"/>
          <w:sz w:val="20"/>
          <w:szCs w:val="20"/>
        </w:rPr>
        <w:t xml:space="preserve">”) </w:t>
      </w:r>
      <w:r w:rsidR="0033590E" w:rsidRPr="00C22F61">
        <w:rPr>
          <w:rFonts w:ascii="Arial" w:hAnsi="Arial" w:cs="Arial"/>
          <w:sz w:val="20"/>
          <w:szCs w:val="20"/>
        </w:rPr>
        <w:t>as well as those that succeed to the interest thereo</w:t>
      </w:r>
      <w:r w:rsidR="0033590E">
        <w:rPr>
          <w:rFonts w:ascii="Arial" w:hAnsi="Arial" w:cs="Arial"/>
          <w:sz w:val="20"/>
          <w:szCs w:val="20"/>
        </w:rPr>
        <w:t xml:space="preserve">f during the term of this SDPA-C (hereinafter referred to as </w:t>
      </w:r>
      <w:r>
        <w:rPr>
          <w:rFonts w:ascii="Arial" w:hAnsi="Arial" w:cs="Arial"/>
          <w:sz w:val="20"/>
          <w:szCs w:val="20"/>
        </w:rPr>
        <w:t>“</w:t>
      </w:r>
      <w:r w:rsidRPr="007B19D4">
        <w:rPr>
          <w:rFonts w:ascii="Arial" w:hAnsi="Arial" w:cs="Arial"/>
          <w:b/>
          <w:bCs/>
          <w:sz w:val="20"/>
          <w:szCs w:val="20"/>
        </w:rPr>
        <w:t>Oracl</w:t>
      </w:r>
      <w:r w:rsidR="00E25C55" w:rsidRPr="007B19D4">
        <w:rPr>
          <w:rFonts w:ascii="Arial" w:hAnsi="Arial" w:cs="Arial"/>
          <w:b/>
          <w:bCs/>
          <w:sz w:val="20"/>
          <w:szCs w:val="20"/>
        </w:rPr>
        <w:t>e</w:t>
      </w:r>
      <w:r w:rsidR="00E25C55">
        <w:rPr>
          <w:rFonts w:ascii="Arial" w:hAnsi="Arial" w:cs="Arial"/>
          <w:sz w:val="20"/>
          <w:szCs w:val="20"/>
        </w:rPr>
        <w:t xml:space="preserve">”). </w:t>
      </w:r>
    </w:p>
    <w:p w14:paraId="6BFB1E84" w14:textId="2CC8D476" w:rsidR="008524C8" w:rsidRPr="00AA754D" w:rsidRDefault="00B11B2E" w:rsidP="00033F78">
      <w:pPr>
        <w:spacing w:before="120" w:after="120" w:line="276" w:lineRule="auto"/>
        <w:jc w:val="both"/>
        <w:rPr>
          <w:rFonts w:ascii="Arial" w:hAnsi="Arial" w:cs="Arial"/>
          <w:sz w:val="20"/>
          <w:szCs w:val="20"/>
        </w:rPr>
      </w:pPr>
      <w:r w:rsidRPr="00AA754D">
        <w:rPr>
          <w:rFonts w:ascii="Arial" w:hAnsi="Arial" w:cs="Arial"/>
          <w:color w:val="000000"/>
          <w:sz w:val="20"/>
          <w:szCs w:val="20"/>
        </w:rPr>
        <w:t>In performing th</w:t>
      </w:r>
      <w:r w:rsidR="00834263" w:rsidRPr="00AA754D">
        <w:rPr>
          <w:rFonts w:ascii="Arial" w:hAnsi="Arial" w:cs="Arial"/>
          <w:color w:val="000000"/>
          <w:sz w:val="20"/>
          <w:szCs w:val="20"/>
        </w:rPr>
        <w:t>e</w:t>
      </w:r>
      <w:r w:rsidRPr="00AA754D">
        <w:rPr>
          <w:rFonts w:ascii="Arial" w:hAnsi="Arial" w:cs="Arial"/>
          <w:color w:val="000000"/>
          <w:sz w:val="20"/>
          <w:szCs w:val="20"/>
        </w:rPr>
        <w:t xml:space="preserve"> </w:t>
      </w:r>
      <w:r w:rsidR="00834263" w:rsidRPr="00AA754D">
        <w:rPr>
          <w:rFonts w:ascii="Arial" w:hAnsi="Arial" w:cs="Arial"/>
          <w:color w:val="000000"/>
          <w:sz w:val="20"/>
          <w:szCs w:val="20"/>
        </w:rPr>
        <w:t>S</w:t>
      </w:r>
      <w:r w:rsidRPr="00AA754D">
        <w:rPr>
          <w:rFonts w:ascii="Arial" w:hAnsi="Arial" w:cs="Arial"/>
          <w:color w:val="000000"/>
          <w:sz w:val="20"/>
          <w:szCs w:val="20"/>
        </w:rPr>
        <w:t>ervices, Supplier</w:t>
      </w:r>
      <w:r w:rsidRPr="00AA754D">
        <w:rPr>
          <w:rFonts w:ascii="Arial" w:hAnsi="Arial" w:cs="Arial"/>
          <w:sz w:val="20"/>
          <w:szCs w:val="20"/>
        </w:rPr>
        <w:t xml:space="preserve"> </w:t>
      </w:r>
      <w:r w:rsidR="00956DB5">
        <w:rPr>
          <w:rFonts w:ascii="Arial" w:hAnsi="Arial" w:cs="Arial"/>
          <w:sz w:val="20"/>
          <w:szCs w:val="20"/>
        </w:rPr>
        <w:t>shall</w:t>
      </w:r>
      <w:r w:rsidRPr="00AA754D">
        <w:rPr>
          <w:rFonts w:ascii="Arial" w:hAnsi="Arial" w:cs="Arial"/>
          <w:sz w:val="20"/>
          <w:szCs w:val="20"/>
        </w:rPr>
        <w:t xml:space="preserve"> comply with this </w:t>
      </w:r>
      <w:r w:rsidR="0033590E">
        <w:rPr>
          <w:rFonts w:ascii="Arial" w:hAnsi="Arial" w:cs="Arial"/>
          <w:sz w:val="20"/>
          <w:szCs w:val="20"/>
        </w:rPr>
        <w:t>SDPA-C</w:t>
      </w:r>
      <w:r w:rsidRPr="00AA754D">
        <w:rPr>
          <w:rFonts w:ascii="Arial" w:hAnsi="Arial" w:cs="Arial"/>
          <w:sz w:val="20"/>
          <w:szCs w:val="20"/>
        </w:rPr>
        <w:t xml:space="preserve"> which form</w:t>
      </w:r>
      <w:r w:rsidR="00834263" w:rsidRPr="00AA754D">
        <w:rPr>
          <w:rFonts w:ascii="Arial" w:hAnsi="Arial" w:cs="Arial"/>
          <w:sz w:val="20"/>
          <w:szCs w:val="20"/>
        </w:rPr>
        <w:t>s</w:t>
      </w:r>
      <w:r w:rsidRPr="00AA754D">
        <w:rPr>
          <w:rFonts w:ascii="Arial" w:hAnsi="Arial" w:cs="Arial"/>
          <w:sz w:val="20"/>
          <w:szCs w:val="20"/>
        </w:rPr>
        <w:t xml:space="preserve"> an integral part of the </w:t>
      </w:r>
      <w:r w:rsidR="00E512B7">
        <w:rPr>
          <w:rFonts w:ascii="Arial" w:hAnsi="Arial" w:cs="Arial"/>
          <w:sz w:val="20"/>
          <w:szCs w:val="20"/>
        </w:rPr>
        <w:t xml:space="preserve">underlying </w:t>
      </w:r>
      <w:r w:rsidR="008524C8" w:rsidRPr="00AA754D">
        <w:rPr>
          <w:rFonts w:ascii="Arial" w:hAnsi="Arial" w:cs="Arial"/>
          <w:sz w:val="20"/>
          <w:szCs w:val="20"/>
        </w:rPr>
        <w:t>s</w:t>
      </w:r>
      <w:r w:rsidR="00834263" w:rsidRPr="00AA754D">
        <w:rPr>
          <w:rFonts w:ascii="Arial" w:hAnsi="Arial" w:cs="Arial"/>
          <w:sz w:val="20"/>
          <w:szCs w:val="20"/>
        </w:rPr>
        <w:t>ervices contract</w:t>
      </w:r>
      <w:r w:rsidR="00033F78">
        <w:rPr>
          <w:rFonts w:ascii="Arial" w:hAnsi="Arial" w:cs="Arial"/>
          <w:sz w:val="20"/>
          <w:szCs w:val="20"/>
        </w:rPr>
        <w:t xml:space="preserve"> </w:t>
      </w:r>
      <w:r w:rsidR="00834263" w:rsidRPr="00AA754D">
        <w:rPr>
          <w:rFonts w:ascii="Arial" w:hAnsi="Arial" w:cs="Arial"/>
          <w:sz w:val="20"/>
          <w:szCs w:val="20"/>
        </w:rPr>
        <w:t>by and between</w:t>
      </w:r>
      <w:r w:rsidRPr="00AA754D">
        <w:rPr>
          <w:rFonts w:ascii="Arial" w:hAnsi="Arial" w:cs="Arial"/>
          <w:sz w:val="20"/>
          <w:szCs w:val="20"/>
        </w:rPr>
        <w:t xml:space="preserve"> Supplier </w:t>
      </w:r>
      <w:r w:rsidR="00834263" w:rsidRPr="00AA754D">
        <w:rPr>
          <w:rFonts w:ascii="Arial" w:hAnsi="Arial" w:cs="Arial"/>
          <w:sz w:val="20"/>
          <w:szCs w:val="20"/>
        </w:rPr>
        <w:t>and</w:t>
      </w:r>
      <w:r w:rsidRPr="00AA754D">
        <w:rPr>
          <w:rFonts w:ascii="Arial" w:hAnsi="Arial" w:cs="Arial"/>
          <w:sz w:val="20"/>
          <w:szCs w:val="20"/>
        </w:rPr>
        <w:t xml:space="preserve"> Oracle </w:t>
      </w:r>
      <w:proofErr w:type="gramStart"/>
      <w:r w:rsidRPr="00AA754D">
        <w:rPr>
          <w:rFonts w:ascii="Arial" w:hAnsi="Arial" w:cs="Arial"/>
          <w:sz w:val="20"/>
          <w:szCs w:val="20"/>
        </w:rPr>
        <w:t>(</w:t>
      </w:r>
      <w:r w:rsidR="00834263" w:rsidRPr="00AA754D">
        <w:rPr>
          <w:rFonts w:ascii="Arial" w:hAnsi="Arial" w:cs="Arial"/>
          <w:sz w:val="20"/>
          <w:szCs w:val="20"/>
        </w:rPr>
        <w:t>”</w:t>
      </w:r>
      <w:r w:rsidR="00834263" w:rsidRPr="007B19D4">
        <w:rPr>
          <w:rFonts w:ascii="Arial" w:hAnsi="Arial" w:cs="Arial"/>
          <w:b/>
          <w:bCs/>
          <w:sz w:val="20"/>
          <w:szCs w:val="20"/>
        </w:rPr>
        <w:t>Services</w:t>
      </w:r>
      <w:proofErr w:type="gramEnd"/>
      <w:r w:rsidR="00834263" w:rsidRPr="007B19D4">
        <w:rPr>
          <w:rFonts w:ascii="Arial" w:hAnsi="Arial" w:cs="Arial"/>
          <w:b/>
          <w:bCs/>
          <w:sz w:val="20"/>
          <w:szCs w:val="20"/>
        </w:rPr>
        <w:t xml:space="preserve"> Contract</w:t>
      </w:r>
      <w:r w:rsidRPr="00AA754D">
        <w:rPr>
          <w:rFonts w:ascii="Arial" w:hAnsi="Arial" w:cs="Arial"/>
          <w:sz w:val="20"/>
          <w:szCs w:val="20"/>
        </w:rPr>
        <w:t>”)</w:t>
      </w:r>
      <w:r w:rsidR="00834263" w:rsidRPr="00AA754D">
        <w:rPr>
          <w:rFonts w:ascii="Arial" w:hAnsi="Arial" w:cs="Arial"/>
          <w:sz w:val="20"/>
          <w:szCs w:val="20"/>
        </w:rPr>
        <w:t>, which together with this SDPA-C</w:t>
      </w:r>
      <w:r w:rsidR="008524C8" w:rsidRPr="00AA754D">
        <w:rPr>
          <w:rFonts w:ascii="Arial" w:hAnsi="Arial" w:cs="Arial"/>
          <w:sz w:val="20"/>
          <w:szCs w:val="20"/>
        </w:rPr>
        <w:t>,</w:t>
      </w:r>
      <w:r w:rsidR="00834263" w:rsidRPr="00AA754D">
        <w:rPr>
          <w:rFonts w:ascii="Arial" w:hAnsi="Arial" w:cs="Arial"/>
          <w:sz w:val="20"/>
          <w:szCs w:val="20"/>
        </w:rPr>
        <w:t xml:space="preserve"> constitutes the parties’ </w:t>
      </w:r>
      <w:r w:rsidR="00E512B7">
        <w:rPr>
          <w:rFonts w:ascii="Arial" w:hAnsi="Arial" w:cs="Arial"/>
          <w:sz w:val="20"/>
          <w:szCs w:val="20"/>
        </w:rPr>
        <w:t>(</w:t>
      </w:r>
      <w:r w:rsidR="00834263" w:rsidRPr="00AA754D">
        <w:rPr>
          <w:rFonts w:ascii="Arial" w:hAnsi="Arial" w:cs="Arial"/>
          <w:sz w:val="20"/>
          <w:szCs w:val="20"/>
        </w:rPr>
        <w:t>“</w:t>
      </w:r>
      <w:r w:rsidR="00834263" w:rsidRPr="007B19D4">
        <w:rPr>
          <w:rFonts w:ascii="Arial" w:hAnsi="Arial" w:cs="Arial"/>
          <w:b/>
          <w:bCs/>
          <w:sz w:val="20"/>
          <w:szCs w:val="20"/>
        </w:rPr>
        <w:t>Agreement</w:t>
      </w:r>
      <w:r w:rsidR="00834263" w:rsidRPr="00AA754D">
        <w:rPr>
          <w:rFonts w:ascii="Arial" w:hAnsi="Arial" w:cs="Arial"/>
          <w:sz w:val="20"/>
          <w:szCs w:val="20"/>
        </w:rPr>
        <w:t>”</w:t>
      </w:r>
      <w:r w:rsidR="00E512B7">
        <w:rPr>
          <w:rFonts w:ascii="Arial" w:hAnsi="Arial" w:cs="Arial"/>
          <w:sz w:val="20"/>
          <w:szCs w:val="20"/>
        </w:rPr>
        <w:t>)</w:t>
      </w:r>
      <w:r w:rsidR="003324B3">
        <w:rPr>
          <w:rFonts w:ascii="Arial" w:hAnsi="Arial" w:cs="Arial"/>
          <w:sz w:val="20"/>
          <w:szCs w:val="20"/>
        </w:rPr>
        <w:t>.</w:t>
      </w:r>
      <w:r w:rsidR="00E512B7">
        <w:rPr>
          <w:rFonts w:ascii="Arial" w:hAnsi="Arial" w:cs="Arial"/>
          <w:sz w:val="20"/>
          <w:szCs w:val="20"/>
        </w:rPr>
        <w:t xml:space="preserve"> </w:t>
      </w:r>
      <w:r w:rsidR="00E512B7" w:rsidRPr="00E512B7">
        <w:rPr>
          <w:rFonts w:ascii="Arial" w:hAnsi="Arial" w:cs="Arial"/>
          <w:sz w:val="20"/>
          <w:szCs w:val="20"/>
        </w:rPr>
        <w:t>Other than the addition of the changes below, the terms and conditions of the Services Contract shall remain unchanged and in full force and effect; however, this SDPA-C shall replace any prior Supplier Data Processing Agreement or EU Model Clauses between Supplier and Oracle under the Services Contract.</w:t>
      </w:r>
      <w:r w:rsidR="008524C8" w:rsidRPr="00AA754D">
        <w:rPr>
          <w:rFonts w:ascii="Arial" w:hAnsi="Arial" w:cs="Arial"/>
          <w:sz w:val="20"/>
          <w:szCs w:val="20"/>
        </w:rPr>
        <w:t xml:space="preserve">  </w:t>
      </w:r>
      <w:r w:rsidR="00834263" w:rsidRPr="00AA754D">
        <w:rPr>
          <w:rFonts w:ascii="Arial" w:hAnsi="Arial" w:cs="Arial"/>
          <w:sz w:val="20"/>
          <w:szCs w:val="20"/>
        </w:rPr>
        <w:t>In the event of a conflict between (</w:t>
      </w:r>
      <w:proofErr w:type="spellStart"/>
      <w:r w:rsidR="00834263" w:rsidRPr="00AA754D">
        <w:rPr>
          <w:rFonts w:ascii="Arial" w:hAnsi="Arial" w:cs="Arial"/>
          <w:sz w:val="20"/>
          <w:szCs w:val="20"/>
        </w:rPr>
        <w:t>i</w:t>
      </w:r>
      <w:proofErr w:type="spellEnd"/>
      <w:r w:rsidR="00834263" w:rsidRPr="00AA754D">
        <w:rPr>
          <w:rFonts w:ascii="Arial" w:hAnsi="Arial" w:cs="Arial"/>
          <w:sz w:val="20"/>
          <w:szCs w:val="20"/>
        </w:rPr>
        <w:t>) the Services Contract or any of the standards and policies referenced in this SDPA-C, and (ii) this SDPA-C, this SDPA-C prevails.</w:t>
      </w:r>
      <w:r w:rsidR="00347B80" w:rsidRPr="00AA754D">
        <w:rPr>
          <w:rFonts w:ascii="Arial" w:hAnsi="Arial" w:cs="Arial"/>
          <w:sz w:val="20"/>
          <w:szCs w:val="20"/>
        </w:rPr>
        <w:t xml:space="preserve"> Capitalized terms used but not defined herein have the meaning ascribed to them under Applicable Law (as defined below)</w:t>
      </w:r>
      <w:r w:rsidR="00B1435E" w:rsidRPr="00AA754D">
        <w:rPr>
          <w:rFonts w:ascii="Arial" w:hAnsi="Arial" w:cs="Arial"/>
          <w:sz w:val="20"/>
          <w:szCs w:val="20"/>
        </w:rPr>
        <w:t>.</w:t>
      </w:r>
    </w:p>
    <w:p w14:paraId="1BCE92CF" w14:textId="77777777" w:rsidR="00B64ED0" w:rsidRPr="00293B48" w:rsidRDefault="00293B48" w:rsidP="000C6AF9">
      <w:pPr>
        <w:keepNext/>
        <w:widowControl/>
        <w:tabs>
          <w:tab w:val="left" w:pos="0"/>
        </w:tabs>
        <w:spacing w:after="120" w:line="276" w:lineRule="auto"/>
        <w:jc w:val="both"/>
        <w:outlineLvl w:val="1"/>
        <w:rPr>
          <w:rFonts w:ascii="Arial" w:hAnsi="Arial" w:cs="Arial"/>
          <w:sz w:val="20"/>
          <w:szCs w:val="20"/>
        </w:rPr>
      </w:pPr>
      <w:bookmarkStart w:id="2" w:name="_DV_M2"/>
      <w:bookmarkStart w:id="3" w:name="_DV_M10"/>
      <w:bookmarkEnd w:id="2"/>
      <w:bookmarkEnd w:id="3"/>
      <w:r>
        <w:rPr>
          <w:rFonts w:ascii="Arial" w:hAnsi="Arial" w:cs="Arial"/>
          <w:b/>
          <w:sz w:val="20"/>
          <w:szCs w:val="20"/>
        </w:rPr>
        <w:t xml:space="preserve">2. </w:t>
      </w:r>
      <w:r w:rsidR="0019230F" w:rsidRPr="00293B48">
        <w:rPr>
          <w:rFonts w:ascii="Arial" w:hAnsi="Arial" w:cs="Arial"/>
          <w:b/>
          <w:sz w:val="20"/>
          <w:szCs w:val="20"/>
        </w:rPr>
        <w:t>Data Processing</w:t>
      </w:r>
    </w:p>
    <w:p w14:paraId="5EE2D58E" w14:textId="77777777" w:rsidR="000F2FA1" w:rsidRPr="00AA754D" w:rsidRDefault="00293B48" w:rsidP="002E2B09">
      <w:pPr>
        <w:pStyle w:val="LONCORPAGRL2"/>
        <w:spacing w:line="276" w:lineRule="auto"/>
        <w:ind w:left="540" w:hanging="540"/>
        <w:rPr>
          <w:rFonts w:ascii="Arial" w:hAnsi="Arial" w:cs="Arial"/>
          <w:sz w:val="20"/>
        </w:rPr>
      </w:pPr>
      <w:bookmarkStart w:id="4" w:name="_DV_M11"/>
      <w:bookmarkEnd w:id="4"/>
      <w:r>
        <w:rPr>
          <w:rFonts w:ascii="Arial" w:hAnsi="Arial" w:cs="Arial"/>
          <w:sz w:val="20"/>
        </w:rPr>
        <w:t xml:space="preserve">2.1 </w:t>
      </w:r>
      <w:r w:rsidR="002E2B09">
        <w:rPr>
          <w:rFonts w:ascii="Arial" w:hAnsi="Arial" w:cs="Arial"/>
          <w:sz w:val="20"/>
        </w:rPr>
        <w:tab/>
      </w:r>
      <w:r w:rsidR="000F2FA1" w:rsidRPr="00AA754D">
        <w:rPr>
          <w:rFonts w:ascii="Arial" w:hAnsi="Arial" w:cs="Arial"/>
          <w:sz w:val="20"/>
        </w:rPr>
        <w:t xml:space="preserve">The </w:t>
      </w:r>
      <w:r w:rsidR="005A56FA" w:rsidRPr="00AA754D">
        <w:rPr>
          <w:rFonts w:ascii="Arial" w:hAnsi="Arial" w:cs="Arial"/>
          <w:sz w:val="20"/>
        </w:rPr>
        <w:t xml:space="preserve">parties </w:t>
      </w:r>
      <w:r w:rsidR="000F2FA1" w:rsidRPr="00AA754D">
        <w:rPr>
          <w:rFonts w:ascii="Arial" w:hAnsi="Arial" w:cs="Arial"/>
          <w:sz w:val="20"/>
        </w:rPr>
        <w:t xml:space="preserve">acknowledge that the </w:t>
      </w:r>
      <w:r w:rsidR="00BD49EE">
        <w:rPr>
          <w:rFonts w:ascii="Arial" w:hAnsi="Arial" w:cs="Arial"/>
          <w:sz w:val="20"/>
        </w:rPr>
        <w:t>Services</w:t>
      </w:r>
      <w:r w:rsidR="000F2FA1" w:rsidRPr="00AA754D">
        <w:rPr>
          <w:rFonts w:ascii="Arial" w:hAnsi="Arial" w:cs="Arial"/>
          <w:sz w:val="20"/>
        </w:rPr>
        <w:t xml:space="preserve"> </w:t>
      </w:r>
      <w:r w:rsidR="00E43822" w:rsidRPr="00AA754D">
        <w:rPr>
          <w:rFonts w:ascii="Arial" w:hAnsi="Arial" w:cs="Arial"/>
          <w:sz w:val="20"/>
        </w:rPr>
        <w:t xml:space="preserve">may </w:t>
      </w:r>
      <w:r w:rsidR="000F2FA1" w:rsidRPr="00AA754D">
        <w:rPr>
          <w:rFonts w:ascii="Arial" w:hAnsi="Arial" w:cs="Arial"/>
          <w:sz w:val="20"/>
        </w:rPr>
        <w:t xml:space="preserve">involve </w:t>
      </w:r>
      <w:r w:rsidR="00832886" w:rsidRPr="00AA754D">
        <w:rPr>
          <w:rFonts w:ascii="Arial" w:hAnsi="Arial" w:cs="Arial"/>
          <w:sz w:val="20"/>
        </w:rPr>
        <w:t xml:space="preserve">the </w:t>
      </w:r>
      <w:r w:rsidR="000F2FA1" w:rsidRPr="00AA754D">
        <w:rPr>
          <w:rFonts w:ascii="Arial" w:hAnsi="Arial" w:cs="Arial"/>
          <w:sz w:val="20"/>
        </w:rPr>
        <w:t>collection and</w:t>
      </w:r>
      <w:r w:rsidR="00E43822" w:rsidRPr="00AA754D">
        <w:rPr>
          <w:rFonts w:ascii="Arial" w:hAnsi="Arial" w:cs="Arial"/>
          <w:sz w:val="20"/>
        </w:rPr>
        <w:t>/or</w:t>
      </w:r>
      <w:r w:rsidR="000F2FA1" w:rsidRPr="00AA754D">
        <w:rPr>
          <w:rFonts w:ascii="Arial" w:hAnsi="Arial" w:cs="Arial"/>
          <w:sz w:val="20"/>
        </w:rPr>
        <w:t xml:space="preserve"> use of data, some of which may constitute </w:t>
      </w:r>
      <w:r w:rsidR="0021185A">
        <w:rPr>
          <w:rFonts w:ascii="Arial" w:hAnsi="Arial" w:cs="Arial"/>
          <w:sz w:val="20"/>
        </w:rPr>
        <w:t>p</w:t>
      </w:r>
      <w:r w:rsidR="000F2FA1" w:rsidRPr="00AA754D">
        <w:rPr>
          <w:rFonts w:ascii="Arial" w:hAnsi="Arial" w:cs="Arial"/>
          <w:sz w:val="20"/>
        </w:rPr>
        <w:t xml:space="preserve">ersonal </w:t>
      </w:r>
      <w:r w:rsidR="0021185A">
        <w:rPr>
          <w:rFonts w:ascii="Arial" w:hAnsi="Arial" w:cs="Arial"/>
          <w:sz w:val="20"/>
        </w:rPr>
        <w:t>d</w:t>
      </w:r>
      <w:r w:rsidR="0069251F" w:rsidRPr="00AA754D">
        <w:rPr>
          <w:rFonts w:ascii="Arial" w:hAnsi="Arial" w:cs="Arial"/>
          <w:sz w:val="20"/>
        </w:rPr>
        <w:t xml:space="preserve">ata, </w:t>
      </w:r>
      <w:r w:rsidR="0021185A">
        <w:rPr>
          <w:rFonts w:ascii="Arial" w:hAnsi="Arial" w:cs="Arial"/>
          <w:sz w:val="20"/>
        </w:rPr>
        <w:t>p</w:t>
      </w:r>
      <w:r w:rsidR="0069251F" w:rsidRPr="00AA754D">
        <w:rPr>
          <w:rFonts w:ascii="Arial" w:hAnsi="Arial" w:cs="Arial"/>
          <w:sz w:val="20"/>
        </w:rPr>
        <w:t xml:space="preserve">ersonal </w:t>
      </w:r>
      <w:r w:rsidR="0021185A">
        <w:rPr>
          <w:rFonts w:ascii="Arial" w:hAnsi="Arial" w:cs="Arial"/>
          <w:sz w:val="20"/>
        </w:rPr>
        <w:t>i</w:t>
      </w:r>
      <w:r w:rsidR="0069251F" w:rsidRPr="00AA754D">
        <w:rPr>
          <w:rFonts w:ascii="Arial" w:hAnsi="Arial" w:cs="Arial"/>
          <w:sz w:val="20"/>
        </w:rPr>
        <w:t xml:space="preserve">nformation, </w:t>
      </w:r>
      <w:r w:rsidR="0021185A">
        <w:rPr>
          <w:rFonts w:ascii="Arial" w:hAnsi="Arial" w:cs="Arial"/>
          <w:sz w:val="20"/>
        </w:rPr>
        <w:t>p</w:t>
      </w:r>
      <w:r w:rsidR="00400AEE">
        <w:rPr>
          <w:rFonts w:ascii="Arial" w:hAnsi="Arial" w:cs="Arial"/>
          <w:sz w:val="20"/>
        </w:rPr>
        <w:t xml:space="preserve">ersonal </w:t>
      </w:r>
      <w:r w:rsidR="0021185A">
        <w:rPr>
          <w:rFonts w:ascii="Arial" w:hAnsi="Arial" w:cs="Arial"/>
          <w:sz w:val="20"/>
        </w:rPr>
        <w:t>i</w:t>
      </w:r>
      <w:r w:rsidR="00400AEE">
        <w:rPr>
          <w:rFonts w:ascii="Arial" w:hAnsi="Arial" w:cs="Arial"/>
          <w:sz w:val="20"/>
        </w:rPr>
        <w:t xml:space="preserve">dentifiable </w:t>
      </w:r>
      <w:proofErr w:type="gramStart"/>
      <w:r w:rsidR="0021185A">
        <w:rPr>
          <w:rFonts w:ascii="Arial" w:hAnsi="Arial" w:cs="Arial"/>
          <w:sz w:val="20"/>
        </w:rPr>
        <w:t>i</w:t>
      </w:r>
      <w:r w:rsidR="00400AEE">
        <w:rPr>
          <w:rFonts w:ascii="Arial" w:hAnsi="Arial" w:cs="Arial"/>
          <w:sz w:val="20"/>
        </w:rPr>
        <w:t>nformation</w:t>
      </w:r>
      <w:proofErr w:type="gramEnd"/>
      <w:r w:rsidR="0069251F" w:rsidRPr="00AA754D">
        <w:rPr>
          <w:rFonts w:ascii="Arial" w:hAnsi="Arial" w:cs="Arial"/>
          <w:sz w:val="20"/>
        </w:rPr>
        <w:t xml:space="preserve"> or equivalent term</w:t>
      </w:r>
      <w:r w:rsidR="00C454BF" w:rsidRPr="00AA754D">
        <w:rPr>
          <w:rFonts w:ascii="Arial" w:hAnsi="Arial" w:cs="Arial"/>
          <w:sz w:val="20"/>
        </w:rPr>
        <w:t xml:space="preserve"> </w:t>
      </w:r>
      <w:r w:rsidR="0069251F" w:rsidRPr="00AA754D">
        <w:rPr>
          <w:rFonts w:ascii="Arial" w:hAnsi="Arial" w:cs="Arial"/>
          <w:sz w:val="20"/>
        </w:rPr>
        <w:t>(“</w:t>
      </w:r>
      <w:r w:rsidR="0069251F" w:rsidRPr="007B19D4">
        <w:rPr>
          <w:rFonts w:ascii="Arial" w:hAnsi="Arial" w:cs="Arial"/>
          <w:b/>
          <w:bCs/>
          <w:sz w:val="20"/>
        </w:rPr>
        <w:t>Personal Information</w:t>
      </w:r>
      <w:r w:rsidR="0069251F" w:rsidRPr="00AA754D">
        <w:rPr>
          <w:rFonts w:ascii="Arial" w:hAnsi="Arial" w:cs="Arial"/>
          <w:sz w:val="20"/>
        </w:rPr>
        <w:t xml:space="preserve">”) </w:t>
      </w:r>
      <w:r w:rsidR="00C454BF" w:rsidRPr="00AA754D">
        <w:rPr>
          <w:rFonts w:ascii="Arial" w:hAnsi="Arial" w:cs="Arial"/>
          <w:sz w:val="20"/>
        </w:rPr>
        <w:t>as defined under applicable data protection laws and regulations, including the EU General Data Protection Regulation 2016/679 (“</w:t>
      </w:r>
      <w:r w:rsidR="00C454BF" w:rsidRPr="007B19D4">
        <w:rPr>
          <w:rFonts w:ascii="Arial" w:hAnsi="Arial" w:cs="Arial"/>
          <w:b/>
          <w:bCs/>
          <w:sz w:val="20"/>
        </w:rPr>
        <w:t>Applicable Law</w:t>
      </w:r>
      <w:r w:rsidR="00C454BF" w:rsidRPr="00AA754D">
        <w:rPr>
          <w:rFonts w:ascii="Arial" w:hAnsi="Arial" w:cs="Arial"/>
          <w:sz w:val="20"/>
        </w:rPr>
        <w:t>”</w:t>
      </w:r>
      <w:r w:rsidR="00477459" w:rsidRPr="00AA754D">
        <w:rPr>
          <w:rFonts w:ascii="Arial" w:hAnsi="Arial" w:cs="Arial"/>
          <w:sz w:val="20"/>
        </w:rPr>
        <w:t xml:space="preserve">). </w:t>
      </w:r>
    </w:p>
    <w:p w14:paraId="3F2797EE" w14:textId="77777777" w:rsidR="000F2FA1" w:rsidRPr="00AA754D" w:rsidRDefault="00BC4627" w:rsidP="002E2B09">
      <w:pPr>
        <w:pStyle w:val="LONCORPAGRL2"/>
        <w:spacing w:line="276" w:lineRule="auto"/>
        <w:ind w:left="540" w:hanging="540"/>
        <w:rPr>
          <w:rFonts w:ascii="Arial" w:hAnsi="Arial" w:cs="Arial"/>
          <w:sz w:val="20"/>
        </w:rPr>
      </w:pPr>
      <w:r>
        <w:rPr>
          <w:rFonts w:ascii="Arial" w:hAnsi="Arial" w:cs="Arial"/>
          <w:sz w:val="20"/>
        </w:rPr>
        <w:t xml:space="preserve">2.2 </w:t>
      </w:r>
      <w:r w:rsidR="002E2B09">
        <w:rPr>
          <w:rFonts w:ascii="Arial" w:hAnsi="Arial" w:cs="Arial"/>
          <w:sz w:val="20"/>
        </w:rPr>
        <w:tab/>
      </w:r>
      <w:r w:rsidR="00D12660" w:rsidRPr="00AA754D">
        <w:rPr>
          <w:rFonts w:ascii="Arial" w:hAnsi="Arial" w:cs="Arial"/>
          <w:sz w:val="20"/>
        </w:rPr>
        <w:t>Supplier and Oracle shall e</w:t>
      </w:r>
      <w:r w:rsidR="000F2FA1" w:rsidRPr="00AA754D">
        <w:rPr>
          <w:rFonts w:ascii="Arial" w:hAnsi="Arial" w:cs="Arial"/>
          <w:sz w:val="20"/>
        </w:rPr>
        <w:t xml:space="preserve">ach </w:t>
      </w:r>
      <w:r w:rsidR="005B6374" w:rsidRPr="00AA754D">
        <w:rPr>
          <w:rFonts w:ascii="Arial" w:hAnsi="Arial" w:cs="Arial"/>
          <w:sz w:val="20"/>
        </w:rPr>
        <w:t>be responsible</w:t>
      </w:r>
      <w:r w:rsidR="000F2FA1" w:rsidRPr="00AA754D">
        <w:rPr>
          <w:rFonts w:ascii="Arial" w:hAnsi="Arial" w:cs="Arial"/>
          <w:sz w:val="20"/>
        </w:rPr>
        <w:t xml:space="preserve"> for </w:t>
      </w:r>
      <w:r w:rsidR="005A56FA" w:rsidRPr="00AA754D">
        <w:rPr>
          <w:rFonts w:ascii="Arial" w:hAnsi="Arial" w:cs="Arial"/>
          <w:sz w:val="20"/>
        </w:rPr>
        <w:t xml:space="preserve">the </w:t>
      </w:r>
      <w:r w:rsidR="009A74FE" w:rsidRPr="009A74FE">
        <w:rPr>
          <w:rFonts w:ascii="Arial" w:hAnsi="Arial" w:cs="Arial" w:hint="eastAsia"/>
          <w:sz w:val="20"/>
        </w:rPr>
        <w:t>P</w:t>
      </w:r>
      <w:r w:rsidR="000F2FA1" w:rsidRPr="00AA754D">
        <w:rPr>
          <w:rFonts w:ascii="Arial" w:hAnsi="Arial" w:cs="Arial"/>
          <w:sz w:val="20"/>
        </w:rPr>
        <w:t xml:space="preserve">rocessing of </w:t>
      </w:r>
      <w:r w:rsidR="00347B80" w:rsidRPr="00AA754D">
        <w:rPr>
          <w:rFonts w:ascii="Arial" w:hAnsi="Arial" w:cs="Arial"/>
          <w:sz w:val="20"/>
        </w:rPr>
        <w:t>P</w:t>
      </w:r>
      <w:r w:rsidR="000F2FA1" w:rsidRPr="00AA754D">
        <w:rPr>
          <w:rFonts w:ascii="Arial" w:hAnsi="Arial" w:cs="Arial"/>
          <w:sz w:val="20"/>
        </w:rPr>
        <w:t xml:space="preserve">ersonal </w:t>
      </w:r>
      <w:r w:rsidR="0069251F" w:rsidRPr="00AA754D">
        <w:rPr>
          <w:rFonts w:ascii="Arial" w:hAnsi="Arial" w:cs="Arial"/>
          <w:sz w:val="20"/>
        </w:rPr>
        <w:t xml:space="preserve">Information </w:t>
      </w:r>
      <w:r w:rsidR="005B6374" w:rsidRPr="00AA754D">
        <w:rPr>
          <w:rFonts w:ascii="Arial" w:hAnsi="Arial" w:cs="Arial"/>
          <w:sz w:val="20"/>
        </w:rPr>
        <w:t>under their control</w:t>
      </w:r>
      <w:r w:rsidR="00682468" w:rsidRPr="00AA754D">
        <w:rPr>
          <w:rFonts w:ascii="Arial" w:hAnsi="Arial" w:cs="Arial"/>
          <w:sz w:val="20"/>
        </w:rPr>
        <w:t xml:space="preserve"> </w:t>
      </w:r>
      <w:r w:rsidR="000F2FA1" w:rsidRPr="00AA754D">
        <w:rPr>
          <w:rFonts w:ascii="Arial" w:hAnsi="Arial" w:cs="Arial"/>
          <w:sz w:val="20"/>
        </w:rPr>
        <w:t>in</w:t>
      </w:r>
      <w:r w:rsidR="00BD49EE">
        <w:rPr>
          <w:rFonts w:ascii="Arial" w:hAnsi="Arial" w:cs="Arial"/>
          <w:sz w:val="20"/>
        </w:rPr>
        <w:t xml:space="preserve"> the context of </w:t>
      </w:r>
      <w:r w:rsidR="0069251F" w:rsidRPr="00AA754D">
        <w:rPr>
          <w:rFonts w:ascii="Arial" w:hAnsi="Arial" w:cs="Arial"/>
          <w:sz w:val="20"/>
        </w:rPr>
        <w:t xml:space="preserve">Supplier </w:t>
      </w:r>
      <w:r w:rsidR="003C1F19" w:rsidRPr="00AA754D">
        <w:rPr>
          <w:rFonts w:ascii="Arial" w:hAnsi="Arial" w:cs="Arial"/>
          <w:sz w:val="20"/>
        </w:rPr>
        <w:t xml:space="preserve">delivering the </w:t>
      </w:r>
      <w:r w:rsidR="000F2FA1" w:rsidRPr="00AA754D">
        <w:rPr>
          <w:rFonts w:ascii="Arial" w:hAnsi="Arial" w:cs="Arial"/>
          <w:sz w:val="20"/>
        </w:rPr>
        <w:t>Services</w:t>
      </w:r>
      <w:r w:rsidR="00E43822" w:rsidRPr="00AA754D">
        <w:rPr>
          <w:rFonts w:ascii="Arial" w:hAnsi="Arial" w:cs="Arial"/>
          <w:sz w:val="20"/>
        </w:rPr>
        <w:t xml:space="preserve"> described in the </w:t>
      </w:r>
      <w:r w:rsidR="00347B80" w:rsidRPr="00AA754D">
        <w:rPr>
          <w:rFonts w:ascii="Arial" w:hAnsi="Arial" w:cs="Arial"/>
          <w:sz w:val="20"/>
        </w:rPr>
        <w:t xml:space="preserve">Services Contract. Each party will comply with its respective </w:t>
      </w:r>
      <w:r w:rsidR="00AE1B27">
        <w:rPr>
          <w:rFonts w:ascii="Arial" w:hAnsi="Arial" w:cs="Arial"/>
          <w:sz w:val="20"/>
        </w:rPr>
        <w:t xml:space="preserve">controller </w:t>
      </w:r>
      <w:r w:rsidR="00347B80" w:rsidRPr="00AA754D">
        <w:rPr>
          <w:rFonts w:ascii="Arial" w:hAnsi="Arial" w:cs="Arial"/>
          <w:sz w:val="20"/>
        </w:rPr>
        <w:t>obligations under Applicable Law.</w:t>
      </w:r>
    </w:p>
    <w:p w14:paraId="6CFC5C27" w14:textId="77777777" w:rsidR="00B64ED0" w:rsidRPr="00AA754D" w:rsidRDefault="00BC4627" w:rsidP="002E2B09">
      <w:pPr>
        <w:pStyle w:val="LONCORPAGRL2"/>
        <w:spacing w:line="276" w:lineRule="auto"/>
        <w:ind w:left="540" w:hanging="540"/>
        <w:rPr>
          <w:rFonts w:ascii="Arial" w:hAnsi="Arial" w:cs="Arial"/>
          <w:sz w:val="20"/>
        </w:rPr>
      </w:pPr>
      <w:r>
        <w:rPr>
          <w:rFonts w:ascii="Arial" w:hAnsi="Arial" w:cs="Arial"/>
          <w:sz w:val="20"/>
        </w:rPr>
        <w:t xml:space="preserve">2.3 </w:t>
      </w:r>
      <w:r w:rsidR="002E2B09">
        <w:rPr>
          <w:rFonts w:ascii="Arial" w:hAnsi="Arial" w:cs="Arial"/>
          <w:sz w:val="20"/>
        </w:rPr>
        <w:tab/>
      </w:r>
      <w:r w:rsidR="00B64ED0" w:rsidRPr="00AA754D">
        <w:rPr>
          <w:rFonts w:ascii="Arial" w:hAnsi="Arial" w:cs="Arial"/>
          <w:sz w:val="20"/>
        </w:rPr>
        <w:t xml:space="preserve">With respect to </w:t>
      </w:r>
      <w:r w:rsidR="00BD49EE">
        <w:rPr>
          <w:rFonts w:ascii="Arial" w:hAnsi="Arial" w:cs="Arial"/>
          <w:sz w:val="20"/>
        </w:rPr>
        <w:t xml:space="preserve">Processing </w:t>
      </w:r>
      <w:r w:rsidR="00B64ED0" w:rsidRPr="00AA754D">
        <w:rPr>
          <w:rFonts w:ascii="Arial" w:hAnsi="Arial" w:cs="Arial"/>
          <w:sz w:val="20"/>
        </w:rPr>
        <w:t xml:space="preserve">Personal </w:t>
      </w:r>
      <w:r w:rsidR="00E32DE9" w:rsidRPr="00AA754D">
        <w:rPr>
          <w:rFonts w:ascii="Arial" w:hAnsi="Arial" w:cs="Arial"/>
          <w:sz w:val="20"/>
        </w:rPr>
        <w:t>Information</w:t>
      </w:r>
      <w:r w:rsidR="00B64ED0" w:rsidRPr="00AA754D">
        <w:rPr>
          <w:rFonts w:ascii="Arial" w:hAnsi="Arial" w:cs="Arial"/>
          <w:sz w:val="20"/>
        </w:rPr>
        <w:t xml:space="preserve">, </w:t>
      </w:r>
      <w:r w:rsidR="0057315E" w:rsidRPr="00AA754D">
        <w:rPr>
          <w:rFonts w:ascii="Arial" w:hAnsi="Arial" w:cs="Arial"/>
          <w:sz w:val="20"/>
        </w:rPr>
        <w:t>Supplier</w:t>
      </w:r>
      <w:r w:rsidR="00B64ED0" w:rsidRPr="00AA754D">
        <w:rPr>
          <w:rFonts w:ascii="Arial" w:hAnsi="Arial" w:cs="Arial"/>
          <w:sz w:val="20"/>
        </w:rPr>
        <w:t xml:space="preserve"> shall, and shall ensure that any person </w:t>
      </w:r>
      <w:r w:rsidR="00347B80" w:rsidRPr="00AA754D">
        <w:rPr>
          <w:rFonts w:ascii="Arial" w:hAnsi="Arial" w:cs="Arial"/>
          <w:sz w:val="20"/>
        </w:rPr>
        <w:t>P</w:t>
      </w:r>
      <w:r w:rsidR="00B64ED0" w:rsidRPr="00AA754D">
        <w:rPr>
          <w:rFonts w:ascii="Arial" w:hAnsi="Arial" w:cs="Arial"/>
          <w:sz w:val="20"/>
        </w:rPr>
        <w:t xml:space="preserve">rocessing </w:t>
      </w:r>
      <w:r w:rsidR="00E32DE9" w:rsidRPr="00AA754D">
        <w:rPr>
          <w:rFonts w:ascii="Arial" w:hAnsi="Arial" w:cs="Arial"/>
          <w:sz w:val="20"/>
        </w:rPr>
        <w:t>Personal Information</w:t>
      </w:r>
      <w:r w:rsidR="00F77ABF" w:rsidRPr="00AA754D">
        <w:rPr>
          <w:rFonts w:ascii="Arial" w:hAnsi="Arial" w:cs="Arial"/>
          <w:sz w:val="20"/>
        </w:rPr>
        <w:t xml:space="preserve"> </w:t>
      </w:r>
      <w:r w:rsidR="00B64ED0" w:rsidRPr="00AA754D">
        <w:rPr>
          <w:rFonts w:ascii="Arial" w:hAnsi="Arial" w:cs="Arial"/>
          <w:sz w:val="20"/>
        </w:rPr>
        <w:t xml:space="preserve">on </w:t>
      </w:r>
      <w:r w:rsidR="0057315E" w:rsidRPr="00AA754D">
        <w:rPr>
          <w:rFonts w:ascii="Arial" w:hAnsi="Arial" w:cs="Arial"/>
          <w:sz w:val="20"/>
        </w:rPr>
        <w:t>Supplier</w:t>
      </w:r>
      <w:r w:rsidR="00B64ED0" w:rsidRPr="00AA754D">
        <w:rPr>
          <w:rFonts w:ascii="Arial" w:hAnsi="Arial" w:cs="Arial"/>
          <w:sz w:val="20"/>
        </w:rPr>
        <w:t xml:space="preserve">’s behalf shall: </w:t>
      </w:r>
    </w:p>
    <w:p w14:paraId="28682414" w14:textId="77777777" w:rsidR="00B64ED0" w:rsidRPr="00AA754D" w:rsidRDefault="002E2B09" w:rsidP="002E2B09">
      <w:pPr>
        <w:widowControl/>
        <w:spacing w:after="120" w:line="276" w:lineRule="auto"/>
        <w:ind w:left="720" w:hanging="436"/>
        <w:jc w:val="both"/>
        <w:outlineLvl w:val="0"/>
        <w:rPr>
          <w:rFonts w:ascii="Arial" w:hAnsi="Arial" w:cs="Arial"/>
          <w:sz w:val="20"/>
          <w:szCs w:val="20"/>
        </w:rPr>
      </w:pPr>
      <w:r>
        <w:rPr>
          <w:rFonts w:ascii="Arial" w:hAnsi="Arial" w:cs="Arial"/>
          <w:sz w:val="20"/>
          <w:szCs w:val="20"/>
        </w:rPr>
        <w:t>(</w:t>
      </w:r>
      <w:r w:rsidR="00BC4627">
        <w:rPr>
          <w:rFonts w:ascii="Arial" w:hAnsi="Arial" w:cs="Arial"/>
          <w:sz w:val="20"/>
          <w:szCs w:val="20"/>
        </w:rPr>
        <w:t>a)</w:t>
      </w:r>
      <w:r>
        <w:rPr>
          <w:rFonts w:ascii="Arial" w:hAnsi="Arial" w:cs="Arial"/>
          <w:sz w:val="20"/>
          <w:szCs w:val="20"/>
        </w:rPr>
        <w:tab/>
      </w:r>
      <w:r w:rsidR="009A74FE">
        <w:rPr>
          <w:rFonts w:ascii="Arial" w:hAnsi="Arial" w:cs="Arial"/>
          <w:sz w:val="20"/>
          <w:szCs w:val="20"/>
        </w:rPr>
        <w:t>P</w:t>
      </w:r>
      <w:r w:rsidR="0057315E" w:rsidRPr="00AA754D">
        <w:rPr>
          <w:rFonts w:ascii="Arial" w:hAnsi="Arial" w:cs="Arial"/>
          <w:sz w:val="20"/>
          <w:szCs w:val="20"/>
        </w:rPr>
        <w:t xml:space="preserve">rocess </w:t>
      </w:r>
      <w:r w:rsidR="00E32DE9" w:rsidRPr="00AA754D">
        <w:rPr>
          <w:rFonts w:ascii="Arial" w:hAnsi="Arial" w:cs="Arial"/>
          <w:sz w:val="20"/>
          <w:szCs w:val="20"/>
        </w:rPr>
        <w:t>Personal Information</w:t>
      </w:r>
      <w:r w:rsidR="00403944" w:rsidRPr="00AA754D">
        <w:rPr>
          <w:rFonts w:ascii="Arial" w:hAnsi="Arial" w:cs="Arial"/>
          <w:sz w:val="20"/>
          <w:szCs w:val="20"/>
        </w:rPr>
        <w:t xml:space="preserve"> </w:t>
      </w:r>
      <w:r w:rsidR="0057315E" w:rsidRPr="00AA754D">
        <w:rPr>
          <w:rFonts w:ascii="Arial" w:hAnsi="Arial" w:cs="Arial"/>
          <w:sz w:val="20"/>
          <w:szCs w:val="20"/>
        </w:rPr>
        <w:t xml:space="preserve">only to deliver the </w:t>
      </w:r>
      <w:proofErr w:type="gramStart"/>
      <w:r w:rsidR="0057315E" w:rsidRPr="00AA754D">
        <w:rPr>
          <w:rFonts w:ascii="Arial" w:hAnsi="Arial" w:cs="Arial"/>
          <w:sz w:val="20"/>
          <w:szCs w:val="20"/>
        </w:rPr>
        <w:t>Services, and</w:t>
      </w:r>
      <w:proofErr w:type="gramEnd"/>
      <w:r w:rsidR="0057315E" w:rsidRPr="00AA754D">
        <w:rPr>
          <w:rFonts w:ascii="Arial" w:hAnsi="Arial" w:cs="Arial"/>
          <w:sz w:val="20"/>
          <w:szCs w:val="20"/>
        </w:rPr>
        <w:t xml:space="preserve"> shall not </w:t>
      </w:r>
      <w:r w:rsidR="00A442CF" w:rsidRPr="00AA754D">
        <w:rPr>
          <w:rFonts w:ascii="Arial" w:hAnsi="Arial" w:cs="Arial"/>
          <w:sz w:val="20"/>
          <w:szCs w:val="20"/>
        </w:rPr>
        <w:t>P</w:t>
      </w:r>
      <w:r w:rsidR="0057315E" w:rsidRPr="00AA754D">
        <w:rPr>
          <w:rFonts w:ascii="Arial" w:hAnsi="Arial" w:cs="Arial"/>
          <w:sz w:val="20"/>
          <w:szCs w:val="20"/>
        </w:rPr>
        <w:t xml:space="preserve">rocess </w:t>
      </w:r>
      <w:r w:rsidR="00A442CF" w:rsidRPr="00AA754D">
        <w:rPr>
          <w:rFonts w:ascii="Arial" w:hAnsi="Arial" w:cs="Arial"/>
          <w:sz w:val="20"/>
          <w:szCs w:val="20"/>
        </w:rPr>
        <w:t>P</w:t>
      </w:r>
      <w:r w:rsidR="0057315E" w:rsidRPr="00AA754D">
        <w:rPr>
          <w:rFonts w:ascii="Arial" w:hAnsi="Arial" w:cs="Arial"/>
          <w:sz w:val="20"/>
          <w:szCs w:val="20"/>
        </w:rPr>
        <w:t xml:space="preserve">ersonal </w:t>
      </w:r>
      <w:r w:rsidR="000E5A85" w:rsidRPr="00AA754D">
        <w:rPr>
          <w:rFonts w:ascii="Arial" w:hAnsi="Arial" w:cs="Arial"/>
          <w:sz w:val="20"/>
          <w:szCs w:val="20"/>
        </w:rPr>
        <w:t xml:space="preserve">Information </w:t>
      </w:r>
      <w:r w:rsidR="0057315E" w:rsidRPr="00AA754D">
        <w:rPr>
          <w:rFonts w:ascii="Arial" w:hAnsi="Arial" w:cs="Arial"/>
          <w:sz w:val="20"/>
          <w:szCs w:val="20"/>
        </w:rPr>
        <w:t>for any other purpose</w:t>
      </w:r>
      <w:r w:rsidR="00FC6A73" w:rsidRPr="00AA754D">
        <w:rPr>
          <w:rFonts w:ascii="Arial" w:hAnsi="Arial" w:cs="Arial"/>
          <w:sz w:val="20"/>
          <w:szCs w:val="20"/>
        </w:rPr>
        <w:t xml:space="preserve">, unless Supplier obtains Oracle’s </w:t>
      </w:r>
      <w:r w:rsidR="00A3432D" w:rsidRPr="00AA754D">
        <w:rPr>
          <w:rFonts w:ascii="Arial" w:hAnsi="Arial" w:cs="Arial"/>
          <w:sz w:val="20"/>
          <w:szCs w:val="20"/>
        </w:rPr>
        <w:t xml:space="preserve">or the </w:t>
      </w:r>
      <w:r w:rsidR="00F77ABF" w:rsidRPr="00AA754D">
        <w:rPr>
          <w:rFonts w:ascii="Arial" w:hAnsi="Arial" w:cs="Arial"/>
          <w:sz w:val="20"/>
          <w:szCs w:val="20"/>
        </w:rPr>
        <w:t>individual’s</w:t>
      </w:r>
      <w:r w:rsidR="00A3432D" w:rsidRPr="00AA754D">
        <w:rPr>
          <w:rFonts w:ascii="Arial" w:hAnsi="Arial" w:cs="Arial"/>
          <w:sz w:val="20"/>
          <w:szCs w:val="20"/>
        </w:rPr>
        <w:t xml:space="preserve"> </w:t>
      </w:r>
      <w:r w:rsidR="002746A1">
        <w:rPr>
          <w:rFonts w:ascii="Arial" w:hAnsi="Arial" w:cs="Arial"/>
          <w:sz w:val="20"/>
          <w:szCs w:val="20"/>
        </w:rPr>
        <w:t xml:space="preserve">express </w:t>
      </w:r>
      <w:r w:rsidR="00FC6A73" w:rsidRPr="00AA754D">
        <w:rPr>
          <w:rFonts w:ascii="Arial" w:hAnsi="Arial" w:cs="Arial"/>
          <w:sz w:val="20"/>
          <w:szCs w:val="20"/>
        </w:rPr>
        <w:t xml:space="preserve">prior </w:t>
      </w:r>
      <w:r w:rsidR="00A3432D" w:rsidRPr="00AA754D">
        <w:rPr>
          <w:rFonts w:ascii="Arial" w:hAnsi="Arial" w:cs="Arial"/>
          <w:sz w:val="20"/>
          <w:szCs w:val="20"/>
        </w:rPr>
        <w:t xml:space="preserve">consent </w:t>
      </w:r>
      <w:r w:rsidR="00FC6A73" w:rsidRPr="00AA754D">
        <w:rPr>
          <w:rFonts w:ascii="Arial" w:hAnsi="Arial" w:cs="Arial"/>
          <w:sz w:val="20"/>
          <w:szCs w:val="20"/>
        </w:rPr>
        <w:t xml:space="preserve">for such </w:t>
      </w:r>
      <w:r w:rsidR="00A442CF" w:rsidRPr="00AA754D">
        <w:rPr>
          <w:rFonts w:ascii="Arial" w:hAnsi="Arial" w:cs="Arial"/>
          <w:sz w:val="20"/>
          <w:szCs w:val="20"/>
        </w:rPr>
        <w:t>P</w:t>
      </w:r>
      <w:r w:rsidR="00FC6A73" w:rsidRPr="00AA754D">
        <w:rPr>
          <w:rFonts w:ascii="Arial" w:hAnsi="Arial" w:cs="Arial"/>
          <w:sz w:val="20"/>
          <w:szCs w:val="20"/>
        </w:rPr>
        <w:t>rocessing activities</w:t>
      </w:r>
      <w:r w:rsidR="00B64ED0" w:rsidRPr="00AA754D">
        <w:rPr>
          <w:rFonts w:ascii="Arial" w:hAnsi="Arial" w:cs="Arial"/>
          <w:sz w:val="20"/>
          <w:szCs w:val="20"/>
        </w:rPr>
        <w:t>.</w:t>
      </w:r>
    </w:p>
    <w:p w14:paraId="3E3CD9EC" w14:textId="77777777" w:rsidR="00F150F3" w:rsidRPr="00AA754D" w:rsidRDefault="002E2B09" w:rsidP="002E2B09">
      <w:pPr>
        <w:widowControl/>
        <w:spacing w:after="120" w:line="276" w:lineRule="auto"/>
        <w:ind w:left="720" w:hanging="436"/>
        <w:jc w:val="both"/>
        <w:outlineLvl w:val="0"/>
        <w:rPr>
          <w:rFonts w:ascii="Arial" w:hAnsi="Arial" w:cs="Arial"/>
          <w:sz w:val="20"/>
          <w:szCs w:val="20"/>
        </w:rPr>
      </w:pPr>
      <w:bookmarkStart w:id="5" w:name="_DV_M13"/>
      <w:bookmarkEnd w:id="5"/>
      <w:r>
        <w:rPr>
          <w:rFonts w:ascii="Arial" w:hAnsi="Arial" w:cs="Arial"/>
          <w:sz w:val="20"/>
          <w:szCs w:val="20"/>
        </w:rPr>
        <w:t>(</w:t>
      </w:r>
      <w:r w:rsidR="00BC4627">
        <w:rPr>
          <w:rFonts w:ascii="Arial" w:hAnsi="Arial" w:cs="Arial"/>
          <w:sz w:val="20"/>
          <w:szCs w:val="20"/>
        </w:rPr>
        <w:t xml:space="preserve">b) </w:t>
      </w:r>
      <w:r>
        <w:rPr>
          <w:rFonts w:ascii="Arial" w:hAnsi="Arial" w:cs="Arial"/>
          <w:sz w:val="20"/>
          <w:szCs w:val="20"/>
        </w:rPr>
        <w:tab/>
      </w:r>
      <w:r w:rsidR="008C5E77">
        <w:rPr>
          <w:rFonts w:ascii="Arial" w:hAnsi="Arial" w:cs="Arial"/>
          <w:sz w:val="20"/>
          <w:szCs w:val="20"/>
        </w:rPr>
        <w:t>I</w:t>
      </w:r>
      <w:r w:rsidR="00A442CF" w:rsidRPr="00AA754D">
        <w:rPr>
          <w:rFonts w:ascii="Arial" w:hAnsi="Arial" w:cs="Arial"/>
          <w:sz w:val="20"/>
          <w:szCs w:val="20"/>
        </w:rPr>
        <w:t>mplement appropriate technical and organizational measures to ensure</w:t>
      </w:r>
      <w:r w:rsidR="008816FF">
        <w:rPr>
          <w:rFonts w:ascii="Arial" w:hAnsi="Arial" w:cs="Arial"/>
          <w:sz w:val="20"/>
          <w:szCs w:val="20"/>
        </w:rPr>
        <w:t xml:space="preserve"> </w:t>
      </w:r>
      <w:r w:rsidR="001815A2">
        <w:rPr>
          <w:rFonts w:ascii="Arial" w:hAnsi="Arial" w:cs="Arial"/>
          <w:sz w:val="20"/>
          <w:szCs w:val="20"/>
        </w:rPr>
        <w:t>a</w:t>
      </w:r>
      <w:r w:rsidR="00A442CF" w:rsidRPr="00AA754D">
        <w:rPr>
          <w:rFonts w:ascii="Arial" w:hAnsi="Arial" w:cs="Arial"/>
          <w:sz w:val="20"/>
          <w:szCs w:val="20"/>
        </w:rPr>
        <w:t xml:space="preserve"> level</w:t>
      </w:r>
      <w:r w:rsidR="009B2ADF">
        <w:rPr>
          <w:rFonts w:ascii="Arial" w:hAnsi="Arial" w:cs="Arial"/>
          <w:sz w:val="20"/>
          <w:szCs w:val="20"/>
        </w:rPr>
        <w:t xml:space="preserve"> </w:t>
      </w:r>
      <w:r w:rsidR="00A442CF" w:rsidRPr="00AA754D">
        <w:rPr>
          <w:rFonts w:ascii="Arial" w:hAnsi="Arial" w:cs="Arial"/>
          <w:sz w:val="20"/>
          <w:szCs w:val="20"/>
        </w:rPr>
        <w:t xml:space="preserve">of security appropriate to the risk and comply, except as otherwise </w:t>
      </w:r>
      <w:r w:rsidR="00A4118E">
        <w:rPr>
          <w:rFonts w:ascii="Arial" w:hAnsi="Arial" w:cs="Arial"/>
          <w:sz w:val="20"/>
          <w:szCs w:val="20"/>
        </w:rPr>
        <w:t>specified</w:t>
      </w:r>
      <w:r w:rsidR="00A442CF" w:rsidRPr="00AA754D">
        <w:rPr>
          <w:rFonts w:ascii="Arial" w:hAnsi="Arial" w:cs="Arial"/>
          <w:sz w:val="20"/>
          <w:szCs w:val="20"/>
        </w:rPr>
        <w:t xml:space="preserve"> by Oracle in the Services Contract, with </w:t>
      </w:r>
      <w:r w:rsidR="00832808">
        <w:rPr>
          <w:rFonts w:ascii="Arial" w:eastAsiaTheme="minorEastAsia" w:hAnsi="Arial" w:cs="Arial" w:hint="eastAsia"/>
          <w:sz w:val="20"/>
          <w:szCs w:val="20"/>
          <w:lang w:eastAsia="zh-CN"/>
        </w:rPr>
        <w:t xml:space="preserve">the </w:t>
      </w:r>
      <w:r w:rsidR="00A442CF" w:rsidRPr="00AA754D">
        <w:rPr>
          <w:rFonts w:ascii="Arial" w:hAnsi="Arial" w:cs="Arial"/>
          <w:sz w:val="20"/>
          <w:szCs w:val="20"/>
        </w:rPr>
        <w:t>Oracle Supplier Information and Physical Security Standards, including any appendices (“</w:t>
      </w:r>
      <w:r w:rsidR="00A442CF" w:rsidRPr="007B19D4">
        <w:rPr>
          <w:rFonts w:ascii="Arial" w:hAnsi="Arial" w:cs="Arial"/>
          <w:b/>
          <w:bCs/>
          <w:sz w:val="20"/>
          <w:szCs w:val="20"/>
        </w:rPr>
        <w:t>OSSS</w:t>
      </w:r>
      <w:r w:rsidR="00A442CF" w:rsidRPr="00AA754D">
        <w:rPr>
          <w:rFonts w:ascii="Arial" w:hAnsi="Arial" w:cs="Arial"/>
          <w:sz w:val="20"/>
          <w:szCs w:val="20"/>
        </w:rPr>
        <w:t>”) and with the Oracle Supplier Code of Ethics and Business Conduct (“</w:t>
      </w:r>
      <w:r w:rsidR="00A442CF" w:rsidRPr="007B19D4">
        <w:rPr>
          <w:rFonts w:ascii="Arial" w:hAnsi="Arial" w:cs="Arial"/>
          <w:b/>
          <w:bCs/>
          <w:sz w:val="20"/>
          <w:szCs w:val="20"/>
        </w:rPr>
        <w:t>OSCoE</w:t>
      </w:r>
      <w:r w:rsidR="00A442CF" w:rsidRPr="00AA754D">
        <w:rPr>
          <w:rFonts w:ascii="Arial" w:hAnsi="Arial" w:cs="Arial"/>
          <w:sz w:val="20"/>
          <w:szCs w:val="20"/>
        </w:rPr>
        <w:t xml:space="preserve">”). Oracle may update the OSSS and/or OSCoE at its discretion. Supplier </w:t>
      </w:r>
      <w:r w:rsidR="00BD49EE">
        <w:rPr>
          <w:rFonts w:ascii="Arial" w:hAnsi="Arial" w:cs="Arial"/>
          <w:sz w:val="20"/>
          <w:szCs w:val="20"/>
        </w:rPr>
        <w:t>shall</w:t>
      </w:r>
      <w:r w:rsidR="00A442CF" w:rsidRPr="00AA754D">
        <w:rPr>
          <w:rFonts w:ascii="Arial" w:hAnsi="Arial" w:cs="Arial"/>
          <w:sz w:val="20"/>
          <w:szCs w:val="20"/>
        </w:rPr>
        <w:t xml:space="preserve"> consult the most recent versions of the OSSS and OSCoE on </w:t>
      </w:r>
      <w:hyperlink r:id="rId8" w:history="1">
        <w:r w:rsidR="00A442CF" w:rsidRPr="00AA754D">
          <w:rPr>
            <w:rStyle w:val="Hyperlink"/>
            <w:rFonts w:ascii="Arial" w:hAnsi="Arial" w:cs="Arial"/>
            <w:sz w:val="20"/>
            <w:szCs w:val="20"/>
          </w:rPr>
          <w:t>http://www.oracle.com/corporate/supplier/index.html</w:t>
        </w:r>
      </w:hyperlink>
      <w:r w:rsidR="00A442CF" w:rsidRPr="00AA754D">
        <w:rPr>
          <w:rFonts w:ascii="Arial" w:hAnsi="Arial" w:cs="Arial"/>
          <w:sz w:val="20"/>
          <w:szCs w:val="20"/>
        </w:rPr>
        <w:t xml:space="preserve">. </w:t>
      </w:r>
      <w:bookmarkStart w:id="6" w:name="_DV_M14"/>
      <w:bookmarkEnd w:id="6"/>
    </w:p>
    <w:p w14:paraId="3F811797" w14:textId="77777777" w:rsidR="00F150F3" w:rsidRPr="00AA754D" w:rsidRDefault="002E2B09" w:rsidP="002E2B09">
      <w:pPr>
        <w:widowControl/>
        <w:spacing w:after="120" w:line="276" w:lineRule="auto"/>
        <w:ind w:left="720" w:hanging="436"/>
        <w:jc w:val="both"/>
        <w:outlineLvl w:val="0"/>
        <w:rPr>
          <w:rFonts w:ascii="Arial" w:hAnsi="Arial" w:cs="Arial"/>
          <w:sz w:val="20"/>
          <w:szCs w:val="20"/>
        </w:rPr>
      </w:pPr>
      <w:bookmarkStart w:id="7" w:name="_DV_M15"/>
      <w:bookmarkStart w:id="8" w:name="_DV_M16"/>
      <w:bookmarkStart w:id="9" w:name="_DV_M17"/>
      <w:bookmarkStart w:id="10" w:name="_DV_M18"/>
      <w:bookmarkStart w:id="11" w:name="_DV_M19"/>
      <w:bookmarkStart w:id="12" w:name="_DV_M20"/>
      <w:bookmarkStart w:id="13" w:name="_DV_M21"/>
      <w:bookmarkStart w:id="14" w:name="_DV_M22"/>
      <w:bookmarkStart w:id="15" w:name="_DV_M23"/>
      <w:bookmarkEnd w:id="7"/>
      <w:bookmarkEnd w:id="8"/>
      <w:bookmarkEnd w:id="9"/>
      <w:bookmarkEnd w:id="10"/>
      <w:bookmarkEnd w:id="11"/>
      <w:bookmarkEnd w:id="12"/>
      <w:bookmarkEnd w:id="13"/>
      <w:bookmarkEnd w:id="14"/>
      <w:bookmarkEnd w:id="15"/>
      <w:r>
        <w:rPr>
          <w:rFonts w:ascii="Arial" w:hAnsi="Arial" w:cs="Arial"/>
          <w:sz w:val="20"/>
          <w:szCs w:val="20"/>
        </w:rPr>
        <w:lastRenderedPageBreak/>
        <w:t>(</w:t>
      </w:r>
      <w:r w:rsidR="00BC4627">
        <w:rPr>
          <w:rFonts w:ascii="Arial" w:hAnsi="Arial" w:cs="Arial"/>
          <w:sz w:val="20"/>
          <w:szCs w:val="20"/>
        </w:rPr>
        <w:t xml:space="preserve">c) </w:t>
      </w:r>
      <w:r>
        <w:rPr>
          <w:rFonts w:ascii="Arial" w:hAnsi="Arial" w:cs="Arial"/>
          <w:sz w:val="20"/>
          <w:szCs w:val="20"/>
        </w:rPr>
        <w:tab/>
      </w:r>
      <w:r w:rsidR="009A3D50">
        <w:rPr>
          <w:rFonts w:ascii="Arial" w:hAnsi="Arial" w:cs="Arial"/>
          <w:sz w:val="20"/>
          <w:szCs w:val="20"/>
        </w:rPr>
        <w:t>R</w:t>
      </w:r>
      <w:r w:rsidR="00B64ED0" w:rsidRPr="00AA754D">
        <w:rPr>
          <w:rFonts w:ascii="Arial" w:hAnsi="Arial" w:cs="Arial"/>
          <w:sz w:val="20"/>
          <w:szCs w:val="20"/>
        </w:rPr>
        <w:t xml:space="preserve">egularly audit </w:t>
      </w:r>
      <w:r w:rsidR="005B6374" w:rsidRPr="00AA754D">
        <w:rPr>
          <w:rFonts w:ascii="Arial" w:hAnsi="Arial" w:cs="Arial"/>
          <w:sz w:val="20"/>
          <w:szCs w:val="20"/>
        </w:rPr>
        <w:t xml:space="preserve">its own </w:t>
      </w:r>
      <w:r w:rsidR="00B64ED0" w:rsidRPr="00AA754D">
        <w:rPr>
          <w:rFonts w:ascii="Arial" w:hAnsi="Arial" w:cs="Arial"/>
          <w:sz w:val="20"/>
          <w:szCs w:val="20"/>
        </w:rPr>
        <w:t xml:space="preserve">business processes and procedures that involve the </w:t>
      </w:r>
      <w:r w:rsidR="00A442CF" w:rsidRPr="00AA754D">
        <w:rPr>
          <w:rFonts w:ascii="Arial" w:hAnsi="Arial" w:cs="Arial"/>
          <w:sz w:val="20"/>
          <w:szCs w:val="20"/>
        </w:rPr>
        <w:t>P</w:t>
      </w:r>
      <w:r w:rsidR="00B64ED0" w:rsidRPr="00AA754D">
        <w:rPr>
          <w:rFonts w:ascii="Arial" w:hAnsi="Arial" w:cs="Arial"/>
          <w:sz w:val="20"/>
          <w:szCs w:val="20"/>
        </w:rPr>
        <w:t xml:space="preserve">rocessing of </w:t>
      </w:r>
      <w:r w:rsidR="00E32DE9" w:rsidRPr="00AA754D">
        <w:rPr>
          <w:rFonts w:ascii="Arial" w:hAnsi="Arial" w:cs="Arial"/>
          <w:sz w:val="20"/>
          <w:szCs w:val="20"/>
        </w:rPr>
        <w:t>Personal Information</w:t>
      </w:r>
      <w:r w:rsidR="00F77ABF" w:rsidRPr="00AA754D">
        <w:rPr>
          <w:rFonts w:ascii="Arial" w:hAnsi="Arial" w:cs="Arial"/>
          <w:sz w:val="20"/>
          <w:szCs w:val="20"/>
        </w:rPr>
        <w:t xml:space="preserve"> </w:t>
      </w:r>
      <w:r w:rsidR="00B64ED0" w:rsidRPr="00AA754D">
        <w:rPr>
          <w:rFonts w:ascii="Arial" w:hAnsi="Arial" w:cs="Arial"/>
          <w:sz w:val="20"/>
          <w:szCs w:val="20"/>
        </w:rPr>
        <w:t xml:space="preserve">under the Agreement for compliance with </w:t>
      </w:r>
      <w:r w:rsidR="004717FB" w:rsidRPr="00AA754D">
        <w:rPr>
          <w:rFonts w:ascii="Arial" w:hAnsi="Arial" w:cs="Arial"/>
          <w:sz w:val="20"/>
          <w:szCs w:val="20"/>
        </w:rPr>
        <w:t>Applicable Law</w:t>
      </w:r>
      <w:r w:rsidR="00B64ED0" w:rsidRPr="00AA754D">
        <w:rPr>
          <w:rFonts w:ascii="Arial" w:hAnsi="Arial" w:cs="Arial"/>
          <w:sz w:val="20"/>
          <w:szCs w:val="20"/>
        </w:rPr>
        <w:t xml:space="preserve">. </w:t>
      </w:r>
    </w:p>
    <w:p w14:paraId="5672C210" w14:textId="77777777" w:rsidR="00F150F3" w:rsidRPr="00AA754D" w:rsidRDefault="002E2B09" w:rsidP="002E2B09">
      <w:pPr>
        <w:widowControl/>
        <w:spacing w:after="120" w:line="276" w:lineRule="auto"/>
        <w:ind w:left="720" w:hanging="436"/>
        <w:jc w:val="both"/>
        <w:outlineLvl w:val="0"/>
        <w:rPr>
          <w:rFonts w:ascii="Arial" w:hAnsi="Arial" w:cs="Arial"/>
          <w:sz w:val="20"/>
          <w:szCs w:val="20"/>
        </w:rPr>
      </w:pPr>
      <w:bookmarkStart w:id="16" w:name="_DV_M24"/>
      <w:bookmarkEnd w:id="16"/>
      <w:r>
        <w:rPr>
          <w:rFonts w:ascii="Arial" w:hAnsi="Arial" w:cs="Arial"/>
          <w:sz w:val="20"/>
          <w:szCs w:val="20"/>
        </w:rPr>
        <w:t>(</w:t>
      </w:r>
      <w:r w:rsidR="00BC4627">
        <w:rPr>
          <w:rFonts w:ascii="Arial" w:hAnsi="Arial" w:cs="Arial"/>
          <w:sz w:val="20"/>
          <w:szCs w:val="20"/>
        </w:rPr>
        <w:t xml:space="preserve">d) </w:t>
      </w:r>
      <w:r>
        <w:rPr>
          <w:rFonts w:ascii="Arial" w:hAnsi="Arial" w:cs="Arial"/>
          <w:sz w:val="20"/>
          <w:szCs w:val="20"/>
        </w:rPr>
        <w:tab/>
      </w:r>
      <w:r w:rsidR="009A3D50">
        <w:rPr>
          <w:rFonts w:ascii="Arial" w:hAnsi="Arial" w:cs="Arial"/>
          <w:sz w:val="20"/>
          <w:szCs w:val="20"/>
        </w:rPr>
        <w:t>W</w:t>
      </w:r>
      <w:r w:rsidR="00B64ED0" w:rsidRPr="00AA754D">
        <w:rPr>
          <w:rFonts w:ascii="Arial" w:hAnsi="Arial" w:cs="Arial"/>
          <w:sz w:val="20"/>
          <w:szCs w:val="20"/>
        </w:rPr>
        <w:t xml:space="preserve">here the </w:t>
      </w:r>
      <w:r w:rsidR="0057315E" w:rsidRPr="00AA754D">
        <w:rPr>
          <w:rFonts w:ascii="Arial" w:hAnsi="Arial" w:cs="Arial"/>
          <w:sz w:val="20"/>
          <w:szCs w:val="20"/>
        </w:rPr>
        <w:t>Services</w:t>
      </w:r>
      <w:r w:rsidR="00B61017" w:rsidRPr="00AA754D">
        <w:rPr>
          <w:rFonts w:ascii="Arial" w:hAnsi="Arial" w:cs="Arial"/>
          <w:sz w:val="20"/>
          <w:szCs w:val="20"/>
        </w:rPr>
        <w:t xml:space="preserve"> </w:t>
      </w:r>
      <w:r w:rsidR="00B64ED0" w:rsidRPr="00AA754D">
        <w:rPr>
          <w:rFonts w:ascii="Arial" w:hAnsi="Arial" w:cs="Arial"/>
          <w:sz w:val="20"/>
          <w:szCs w:val="20"/>
        </w:rPr>
        <w:t xml:space="preserve">involve </w:t>
      </w:r>
      <w:r w:rsidR="0057315E" w:rsidRPr="00AA754D">
        <w:rPr>
          <w:rFonts w:ascii="Arial" w:hAnsi="Arial" w:cs="Arial"/>
          <w:sz w:val="20"/>
          <w:szCs w:val="20"/>
        </w:rPr>
        <w:t>Supplier</w:t>
      </w:r>
      <w:r w:rsidR="00B64ED0" w:rsidRPr="00AA754D">
        <w:rPr>
          <w:rFonts w:ascii="Arial" w:hAnsi="Arial" w:cs="Arial"/>
          <w:sz w:val="20"/>
          <w:szCs w:val="20"/>
        </w:rPr>
        <w:t xml:space="preserve"> receiving or collecting </w:t>
      </w:r>
      <w:r w:rsidR="00E32DE9" w:rsidRPr="00AA754D">
        <w:rPr>
          <w:rFonts w:ascii="Arial" w:hAnsi="Arial" w:cs="Arial"/>
          <w:sz w:val="20"/>
          <w:szCs w:val="20"/>
        </w:rPr>
        <w:t>Personal Information</w:t>
      </w:r>
      <w:r w:rsidR="00A442CF" w:rsidRPr="00AA754D">
        <w:rPr>
          <w:rFonts w:ascii="Arial" w:hAnsi="Arial" w:cs="Arial"/>
          <w:sz w:val="20"/>
          <w:szCs w:val="20"/>
        </w:rPr>
        <w:t xml:space="preserve"> </w:t>
      </w:r>
      <w:r w:rsidR="00B64ED0" w:rsidRPr="00AA754D">
        <w:rPr>
          <w:rFonts w:ascii="Arial" w:hAnsi="Arial" w:cs="Arial"/>
          <w:sz w:val="20"/>
          <w:szCs w:val="20"/>
        </w:rPr>
        <w:t xml:space="preserve">directly from </w:t>
      </w:r>
      <w:r w:rsidR="004D28AF">
        <w:rPr>
          <w:rFonts w:ascii="Arial" w:hAnsi="Arial" w:cs="Arial"/>
          <w:sz w:val="20"/>
          <w:szCs w:val="20"/>
        </w:rPr>
        <w:t>i</w:t>
      </w:r>
      <w:r w:rsidR="00B64ED0" w:rsidRPr="00AA754D">
        <w:rPr>
          <w:rFonts w:ascii="Arial" w:hAnsi="Arial" w:cs="Arial"/>
          <w:sz w:val="20"/>
          <w:szCs w:val="20"/>
        </w:rPr>
        <w:t>ndividuals</w:t>
      </w:r>
      <w:r w:rsidR="00F150F3" w:rsidRPr="00AA754D">
        <w:rPr>
          <w:rFonts w:ascii="Arial" w:hAnsi="Arial" w:cs="Arial"/>
          <w:sz w:val="20"/>
          <w:szCs w:val="20"/>
        </w:rPr>
        <w:t>,</w:t>
      </w:r>
      <w:r w:rsidR="004B576F" w:rsidRPr="00AA754D">
        <w:rPr>
          <w:rFonts w:ascii="Arial" w:hAnsi="Arial" w:cs="Arial"/>
          <w:sz w:val="20"/>
          <w:szCs w:val="20"/>
        </w:rPr>
        <w:t xml:space="preserve"> </w:t>
      </w:r>
      <w:r w:rsidR="0057315E" w:rsidRPr="00AA754D">
        <w:rPr>
          <w:rFonts w:ascii="Arial" w:hAnsi="Arial" w:cs="Arial"/>
          <w:sz w:val="20"/>
          <w:szCs w:val="20"/>
        </w:rPr>
        <w:t>Supplier</w:t>
      </w:r>
      <w:r w:rsidR="00B64ED0" w:rsidRPr="00AA754D">
        <w:rPr>
          <w:rFonts w:ascii="Arial" w:hAnsi="Arial" w:cs="Arial"/>
          <w:sz w:val="20"/>
          <w:szCs w:val="20"/>
        </w:rPr>
        <w:t xml:space="preserve"> shall</w:t>
      </w:r>
      <w:r w:rsidR="00F77ABF" w:rsidRPr="00AA754D">
        <w:rPr>
          <w:rFonts w:ascii="Arial" w:hAnsi="Arial" w:cs="Arial"/>
          <w:sz w:val="20"/>
          <w:szCs w:val="20"/>
        </w:rPr>
        <w:t xml:space="preserve"> </w:t>
      </w:r>
      <w:r w:rsidR="00FB381E" w:rsidRPr="00AA754D">
        <w:rPr>
          <w:rFonts w:ascii="Arial" w:hAnsi="Arial" w:cs="Arial"/>
          <w:sz w:val="20"/>
          <w:szCs w:val="20"/>
        </w:rPr>
        <w:t xml:space="preserve">provide </w:t>
      </w:r>
      <w:bookmarkStart w:id="17" w:name="_DV_M25"/>
      <w:bookmarkStart w:id="18" w:name="_DV_M26"/>
      <w:bookmarkStart w:id="19" w:name="_DV_M28"/>
      <w:bookmarkStart w:id="20" w:name="_DV_M29"/>
      <w:bookmarkEnd w:id="17"/>
      <w:bookmarkEnd w:id="18"/>
      <w:bookmarkEnd w:id="19"/>
      <w:bookmarkEnd w:id="20"/>
      <w:r w:rsidR="00B64ED0" w:rsidRPr="00AA754D">
        <w:rPr>
          <w:rFonts w:ascii="Arial" w:hAnsi="Arial" w:cs="Arial"/>
          <w:sz w:val="20"/>
          <w:szCs w:val="20"/>
        </w:rPr>
        <w:t xml:space="preserve">notice </w:t>
      </w:r>
      <w:r w:rsidR="00FB381E" w:rsidRPr="00AA754D">
        <w:rPr>
          <w:rFonts w:ascii="Arial" w:hAnsi="Arial" w:cs="Arial"/>
          <w:sz w:val="20"/>
          <w:szCs w:val="20"/>
        </w:rPr>
        <w:t>to individuals and obtain</w:t>
      </w:r>
      <w:r w:rsidR="00B64ED0" w:rsidRPr="00AA754D">
        <w:rPr>
          <w:rFonts w:ascii="Arial" w:hAnsi="Arial" w:cs="Arial"/>
          <w:sz w:val="20"/>
          <w:szCs w:val="20"/>
        </w:rPr>
        <w:t xml:space="preserve"> consent as </w:t>
      </w:r>
      <w:r w:rsidR="000E5A85" w:rsidRPr="00AA754D">
        <w:rPr>
          <w:rFonts w:ascii="Arial" w:hAnsi="Arial" w:cs="Arial"/>
          <w:sz w:val="20"/>
          <w:szCs w:val="20"/>
        </w:rPr>
        <w:t xml:space="preserve">required under Applicable Law </w:t>
      </w:r>
      <w:r w:rsidR="00B64ED0" w:rsidRPr="00AA754D">
        <w:rPr>
          <w:rFonts w:ascii="Arial" w:hAnsi="Arial" w:cs="Arial"/>
          <w:sz w:val="20"/>
          <w:szCs w:val="20"/>
        </w:rPr>
        <w:t>for the relevant purpose</w:t>
      </w:r>
      <w:r w:rsidR="000E5A85" w:rsidRPr="00AA754D">
        <w:rPr>
          <w:rFonts w:ascii="Arial" w:hAnsi="Arial" w:cs="Arial"/>
          <w:sz w:val="20"/>
          <w:szCs w:val="20"/>
        </w:rPr>
        <w:t>(</w:t>
      </w:r>
      <w:r w:rsidR="00B64ED0" w:rsidRPr="00AA754D">
        <w:rPr>
          <w:rFonts w:ascii="Arial" w:hAnsi="Arial" w:cs="Arial"/>
          <w:sz w:val="20"/>
          <w:szCs w:val="20"/>
        </w:rPr>
        <w:t>s</w:t>
      </w:r>
      <w:r w:rsidR="000E5A85" w:rsidRPr="00AA754D">
        <w:rPr>
          <w:rFonts w:ascii="Arial" w:hAnsi="Arial" w:cs="Arial"/>
          <w:sz w:val="20"/>
          <w:szCs w:val="20"/>
        </w:rPr>
        <w:t>)</w:t>
      </w:r>
      <w:r w:rsidR="00FB381E" w:rsidRPr="00AA754D">
        <w:rPr>
          <w:rFonts w:ascii="Arial" w:hAnsi="Arial" w:cs="Arial"/>
          <w:sz w:val="20"/>
          <w:szCs w:val="20"/>
        </w:rPr>
        <w:t xml:space="preserve">. </w:t>
      </w:r>
      <w:bookmarkStart w:id="21" w:name="_DV_M30"/>
      <w:bookmarkStart w:id="22" w:name="_DV_M31"/>
      <w:bookmarkEnd w:id="21"/>
      <w:bookmarkEnd w:id="22"/>
    </w:p>
    <w:p w14:paraId="0B8BC139" w14:textId="77777777" w:rsidR="00F150F3" w:rsidRPr="00AA754D" w:rsidRDefault="002E2B09" w:rsidP="002E2B09">
      <w:pPr>
        <w:widowControl/>
        <w:spacing w:after="120" w:line="276" w:lineRule="auto"/>
        <w:ind w:left="720" w:hanging="436"/>
        <w:jc w:val="both"/>
        <w:outlineLvl w:val="0"/>
        <w:rPr>
          <w:rFonts w:ascii="Arial" w:hAnsi="Arial" w:cs="Arial"/>
          <w:sz w:val="20"/>
          <w:szCs w:val="20"/>
        </w:rPr>
      </w:pPr>
      <w:bookmarkStart w:id="23" w:name="_DV_M32"/>
      <w:bookmarkEnd w:id="23"/>
      <w:r>
        <w:rPr>
          <w:rFonts w:ascii="Arial" w:hAnsi="Arial" w:cs="Arial"/>
          <w:sz w:val="20"/>
          <w:szCs w:val="20"/>
        </w:rPr>
        <w:t>(</w:t>
      </w:r>
      <w:r w:rsidR="00BC4627">
        <w:rPr>
          <w:rFonts w:ascii="Arial" w:hAnsi="Arial" w:cs="Arial"/>
          <w:sz w:val="20"/>
          <w:szCs w:val="20"/>
        </w:rPr>
        <w:t xml:space="preserve">e) </w:t>
      </w:r>
      <w:r>
        <w:rPr>
          <w:rFonts w:ascii="Arial" w:hAnsi="Arial" w:cs="Arial"/>
          <w:sz w:val="20"/>
          <w:szCs w:val="20"/>
        </w:rPr>
        <w:tab/>
      </w:r>
      <w:r w:rsidR="009A3D50">
        <w:rPr>
          <w:rFonts w:ascii="Arial" w:hAnsi="Arial" w:cs="Arial"/>
          <w:sz w:val="20"/>
          <w:szCs w:val="20"/>
        </w:rPr>
        <w:t>U</w:t>
      </w:r>
      <w:r w:rsidR="00B64ED0" w:rsidRPr="00AA754D">
        <w:rPr>
          <w:rFonts w:ascii="Arial" w:hAnsi="Arial" w:cs="Arial"/>
          <w:sz w:val="20"/>
          <w:szCs w:val="20"/>
        </w:rPr>
        <w:t xml:space="preserve">nless expressly prohibited by Applicable Law, promptly notify Oracle </w:t>
      </w:r>
      <w:r w:rsidR="008A2833" w:rsidRPr="00AA754D">
        <w:rPr>
          <w:rFonts w:ascii="Arial" w:hAnsi="Arial" w:cs="Arial"/>
          <w:sz w:val="20"/>
          <w:szCs w:val="20"/>
        </w:rPr>
        <w:t xml:space="preserve">of any </w:t>
      </w:r>
      <w:bookmarkStart w:id="24" w:name="_DV_M33"/>
      <w:bookmarkEnd w:id="24"/>
      <w:r w:rsidR="00B64ED0" w:rsidRPr="00AA754D">
        <w:rPr>
          <w:rFonts w:ascii="Arial" w:hAnsi="Arial" w:cs="Arial"/>
          <w:sz w:val="20"/>
          <w:szCs w:val="20"/>
        </w:rPr>
        <w:t xml:space="preserve">requests for disclosure of </w:t>
      </w:r>
      <w:r w:rsidR="00E32DE9" w:rsidRPr="00AA754D">
        <w:rPr>
          <w:rFonts w:ascii="Arial" w:hAnsi="Arial" w:cs="Arial"/>
          <w:sz w:val="20"/>
          <w:szCs w:val="20"/>
        </w:rPr>
        <w:t xml:space="preserve">Personal </w:t>
      </w:r>
      <w:r w:rsidR="00E32DE9" w:rsidRPr="00857CDB">
        <w:rPr>
          <w:rFonts w:ascii="Arial" w:hAnsi="Arial" w:cs="Arial"/>
          <w:sz w:val="20"/>
          <w:szCs w:val="20"/>
        </w:rPr>
        <w:t>Information</w:t>
      </w:r>
      <w:r w:rsidR="00857CDB" w:rsidRPr="00857CDB">
        <w:rPr>
          <w:rFonts w:ascii="Arial" w:hAnsi="Arial" w:cs="Arial"/>
          <w:sz w:val="20"/>
          <w:szCs w:val="20"/>
        </w:rPr>
        <w:t xml:space="preserve"> Processed by Supplier in relation to the Services Contract</w:t>
      </w:r>
      <w:r w:rsidR="00F77ABF" w:rsidRPr="00857CDB">
        <w:rPr>
          <w:rFonts w:ascii="Arial" w:hAnsi="Arial" w:cs="Arial"/>
          <w:sz w:val="20"/>
          <w:szCs w:val="20"/>
        </w:rPr>
        <w:t xml:space="preserve"> </w:t>
      </w:r>
      <w:r w:rsidR="00B64ED0" w:rsidRPr="00857CDB">
        <w:rPr>
          <w:rFonts w:ascii="Arial" w:hAnsi="Arial" w:cs="Arial"/>
          <w:sz w:val="20"/>
          <w:szCs w:val="20"/>
        </w:rPr>
        <w:t>by law enforcement</w:t>
      </w:r>
      <w:r w:rsidR="00B64ED0" w:rsidRPr="00AA754D">
        <w:rPr>
          <w:rFonts w:ascii="Arial" w:hAnsi="Arial" w:cs="Arial"/>
          <w:sz w:val="20"/>
          <w:szCs w:val="20"/>
        </w:rPr>
        <w:t>, state security bodies</w:t>
      </w:r>
      <w:r w:rsidR="003324B3">
        <w:rPr>
          <w:rFonts w:ascii="Arial" w:hAnsi="Arial" w:cs="Arial"/>
          <w:sz w:val="20"/>
          <w:szCs w:val="20"/>
        </w:rPr>
        <w:t>,</w:t>
      </w:r>
      <w:r w:rsidR="00B64ED0" w:rsidRPr="00AA754D">
        <w:rPr>
          <w:rFonts w:ascii="Arial" w:hAnsi="Arial" w:cs="Arial"/>
          <w:sz w:val="20"/>
          <w:szCs w:val="20"/>
        </w:rPr>
        <w:t xml:space="preserve"> or other public authorities</w:t>
      </w:r>
      <w:r w:rsidR="00B80A89" w:rsidRPr="00AA754D">
        <w:rPr>
          <w:rFonts w:ascii="Arial" w:hAnsi="Arial" w:cs="Arial"/>
          <w:sz w:val="20"/>
          <w:szCs w:val="20"/>
        </w:rPr>
        <w:t>.</w:t>
      </w:r>
    </w:p>
    <w:p w14:paraId="0B806048" w14:textId="77777777" w:rsidR="00F150F3" w:rsidRPr="00AA754D" w:rsidRDefault="002E2B09" w:rsidP="002E2B09">
      <w:pPr>
        <w:widowControl/>
        <w:spacing w:after="120" w:line="276" w:lineRule="auto"/>
        <w:ind w:left="720" w:hanging="436"/>
        <w:jc w:val="both"/>
        <w:outlineLvl w:val="0"/>
        <w:rPr>
          <w:rFonts w:ascii="Arial" w:hAnsi="Arial" w:cs="Arial"/>
          <w:sz w:val="20"/>
          <w:szCs w:val="20"/>
        </w:rPr>
      </w:pPr>
      <w:bookmarkStart w:id="25" w:name="_DV_M34"/>
      <w:bookmarkStart w:id="26" w:name="_DV_M35"/>
      <w:bookmarkStart w:id="27" w:name="_DV_M36"/>
      <w:bookmarkStart w:id="28" w:name="_DV_M37"/>
      <w:bookmarkStart w:id="29" w:name="_DV_M38"/>
      <w:bookmarkStart w:id="30" w:name="_DV_M39"/>
      <w:bookmarkStart w:id="31" w:name="_DV_M40"/>
      <w:bookmarkStart w:id="32" w:name="_DV_M41"/>
      <w:bookmarkStart w:id="33" w:name="_DV_M42"/>
      <w:bookmarkEnd w:id="25"/>
      <w:bookmarkEnd w:id="26"/>
      <w:bookmarkEnd w:id="27"/>
      <w:bookmarkEnd w:id="28"/>
      <w:bookmarkEnd w:id="29"/>
      <w:bookmarkEnd w:id="30"/>
      <w:bookmarkEnd w:id="31"/>
      <w:bookmarkEnd w:id="32"/>
      <w:bookmarkEnd w:id="33"/>
      <w:r>
        <w:rPr>
          <w:rFonts w:ascii="Arial" w:hAnsi="Arial" w:cs="Arial"/>
          <w:sz w:val="20"/>
          <w:szCs w:val="20"/>
        </w:rPr>
        <w:t>(</w:t>
      </w:r>
      <w:r w:rsidR="00BC4627">
        <w:rPr>
          <w:rFonts w:ascii="Arial" w:hAnsi="Arial" w:cs="Arial"/>
          <w:sz w:val="20"/>
          <w:szCs w:val="20"/>
        </w:rPr>
        <w:t xml:space="preserve">f) </w:t>
      </w:r>
      <w:r>
        <w:rPr>
          <w:rFonts w:ascii="Arial" w:hAnsi="Arial" w:cs="Arial"/>
          <w:sz w:val="20"/>
          <w:szCs w:val="20"/>
        </w:rPr>
        <w:tab/>
      </w:r>
      <w:r w:rsidR="009A3D50">
        <w:rPr>
          <w:rFonts w:ascii="Arial" w:hAnsi="Arial" w:cs="Arial"/>
          <w:sz w:val="20"/>
          <w:szCs w:val="20"/>
        </w:rPr>
        <w:t>P</w:t>
      </w:r>
      <w:r w:rsidR="00B64ED0" w:rsidRPr="00AA754D">
        <w:rPr>
          <w:rFonts w:ascii="Arial" w:hAnsi="Arial" w:cs="Arial"/>
          <w:sz w:val="20"/>
          <w:szCs w:val="20"/>
        </w:rPr>
        <w:t xml:space="preserve">romptly take adequate steps to remedy any noncompliance with the Agreement and/or Applicable Law regarding the </w:t>
      </w:r>
      <w:r w:rsidR="00841770" w:rsidRPr="00AA754D">
        <w:rPr>
          <w:rFonts w:ascii="Arial" w:hAnsi="Arial" w:cs="Arial"/>
          <w:sz w:val="20"/>
          <w:szCs w:val="20"/>
        </w:rPr>
        <w:t>P</w:t>
      </w:r>
      <w:r w:rsidR="00B64ED0" w:rsidRPr="00AA754D">
        <w:rPr>
          <w:rFonts w:ascii="Arial" w:hAnsi="Arial" w:cs="Arial"/>
          <w:sz w:val="20"/>
          <w:szCs w:val="20"/>
        </w:rPr>
        <w:t xml:space="preserve">rocessing of </w:t>
      </w:r>
      <w:r w:rsidR="00841770" w:rsidRPr="00AA754D">
        <w:rPr>
          <w:rFonts w:ascii="Arial" w:hAnsi="Arial" w:cs="Arial"/>
          <w:sz w:val="20"/>
          <w:szCs w:val="20"/>
        </w:rPr>
        <w:t>P</w:t>
      </w:r>
      <w:r w:rsidR="00B64ED0" w:rsidRPr="00AA754D">
        <w:rPr>
          <w:rFonts w:ascii="Arial" w:hAnsi="Arial" w:cs="Arial"/>
          <w:sz w:val="20"/>
          <w:szCs w:val="20"/>
        </w:rPr>
        <w:t xml:space="preserve">ersonal </w:t>
      </w:r>
      <w:bookmarkStart w:id="34" w:name="_DV_M43"/>
      <w:bookmarkEnd w:id="34"/>
      <w:r w:rsidR="000E5A85" w:rsidRPr="00AA754D">
        <w:rPr>
          <w:rFonts w:ascii="Arial" w:hAnsi="Arial" w:cs="Arial"/>
          <w:sz w:val="20"/>
          <w:szCs w:val="20"/>
        </w:rPr>
        <w:t>Information</w:t>
      </w:r>
      <w:r w:rsidR="00B64ED0" w:rsidRPr="00AA754D">
        <w:rPr>
          <w:rFonts w:ascii="Arial" w:hAnsi="Arial" w:cs="Arial"/>
          <w:sz w:val="20"/>
          <w:szCs w:val="20"/>
        </w:rPr>
        <w:t xml:space="preserve">. </w:t>
      </w:r>
    </w:p>
    <w:p w14:paraId="56FA62F3" w14:textId="37E8A647" w:rsidR="001945E2" w:rsidRDefault="002E2B09" w:rsidP="002E2B09">
      <w:pPr>
        <w:widowControl/>
        <w:spacing w:after="120" w:line="276" w:lineRule="auto"/>
        <w:ind w:left="720" w:hanging="436"/>
        <w:jc w:val="both"/>
        <w:outlineLvl w:val="0"/>
        <w:rPr>
          <w:rFonts w:ascii="Arial" w:hAnsi="Arial" w:cs="Arial"/>
          <w:sz w:val="20"/>
          <w:szCs w:val="20"/>
        </w:rPr>
      </w:pPr>
      <w:bookmarkStart w:id="35" w:name="_DV_M44"/>
      <w:bookmarkEnd w:id="35"/>
      <w:r>
        <w:rPr>
          <w:rFonts w:ascii="Arial" w:hAnsi="Arial" w:cs="Arial"/>
          <w:sz w:val="20"/>
          <w:szCs w:val="20"/>
        </w:rPr>
        <w:t>(</w:t>
      </w:r>
      <w:r w:rsidR="00BC4627">
        <w:rPr>
          <w:rFonts w:ascii="Arial" w:hAnsi="Arial" w:cs="Arial"/>
          <w:sz w:val="20"/>
          <w:szCs w:val="20"/>
        </w:rPr>
        <w:t xml:space="preserve">g) </w:t>
      </w:r>
      <w:bookmarkStart w:id="36" w:name="_DV_M45"/>
      <w:bookmarkStart w:id="37" w:name="_DV_M46"/>
      <w:bookmarkStart w:id="38" w:name="_DV_C13"/>
      <w:bookmarkEnd w:id="36"/>
      <w:bookmarkEnd w:id="37"/>
      <w:r>
        <w:rPr>
          <w:rFonts w:ascii="Arial" w:hAnsi="Arial" w:cs="Arial"/>
          <w:sz w:val="20"/>
          <w:szCs w:val="20"/>
        </w:rPr>
        <w:tab/>
      </w:r>
      <w:r w:rsidR="009A3D50">
        <w:rPr>
          <w:rFonts w:ascii="Arial" w:hAnsi="Arial" w:cs="Arial"/>
          <w:sz w:val="20"/>
          <w:szCs w:val="20"/>
        </w:rPr>
        <w:t>P</w:t>
      </w:r>
      <w:r w:rsidR="00B64ED0" w:rsidRPr="00AA754D">
        <w:rPr>
          <w:rFonts w:ascii="Arial" w:hAnsi="Arial" w:cs="Arial"/>
          <w:sz w:val="20"/>
          <w:szCs w:val="20"/>
        </w:rPr>
        <w:t>romptly</w:t>
      </w:r>
      <w:r w:rsidR="003324B3">
        <w:rPr>
          <w:rFonts w:ascii="Arial" w:hAnsi="Arial" w:cs="Arial"/>
          <w:sz w:val="20"/>
          <w:szCs w:val="20"/>
        </w:rPr>
        <w:t>,</w:t>
      </w:r>
      <w:r w:rsidR="00B64ED0" w:rsidRPr="00AA754D">
        <w:rPr>
          <w:rFonts w:ascii="Arial" w:hAnsi="Arial" w:cs="Arial"/>
          <w:sz w:val="20"/>
          <w:szCs w:val="20"/>
        </w:rPr>
        <w:t xml:space="preserve"> but at the latest</w:t>
      </w:r>
      <w:r w:rsidR="00BE6D7C">
        <w:rPr>
          <w:rFonts w:ascii="Arial" w:hAnsi="Arial" w:cs="Arial"/>
          <w:sz w:val="20"/>
          <w:szCs w:val="20"/>
        </w:rPr>
        <w:t>,</w:t>
      </w:r>
      <w:r w:rsidR="00B64ED0" w:rsidRPr="00AA754D">
        <w:rPr>
          <w:rFonts w:ascii="Arial" w:hAnsi="Arial" w:cs="Arial"/>
          <w:sz w:val="20"/>
          <w:szCs w:val="20"/>
        </w:rPr>
        <w:t xml:space="preserve"> within </w:t>
      </w:r>
      <w:r w:rsidR="00841770" w:rsidRPr="00AA754D">
        <w:rPr>
          <w:rFonts w:ascii="Arial" w:hAnsi="Arial" w:cs="Arial"/>
          <w:sz w:val="20"/>
          <w:szCs w:val="20"/>
        </w:rPr>
        <w:t>24</w:t>
      </w:r>
      <w:r w:rsidR="00B64ED0" w:rsidRPr="00AA754D">
        <w:rPr>
          <w:rFonts w:ascii="Arial" w:hAnsi="Arial" w:cs="Arial"/>
          <w:sz w:val="20"/>
          <w:szCs w:val="20"/>
        </w:rPr>
        <w:t xml:space="preserve"> hours of any </w:t>
      </w:r>
      <w:r w:rsidR="004D28AF">
        <w:rPr>
          <w:rFonts w:ascii="Arial" w:hAnsi="Arial" w:cs="Arial"/>
          <w:sz w:val="20"/>
          <w:szCs w:val="20"/>
        </w:rPr>
        <w:t>s</w:t>
      </w:r>
      <w:r w:rsidR="00B64ED0" w:rsidRPr="00AA754D">
        <w:rPr>
          <w:rFonts w:ascii="Arial" w:hAnsi="Arial" w:cs="Arial"/>
          <w:sz w:val="20"/>
          <w:szCs w:val="20"/>
        </w:rPr>
        <w:t xml:space="preserve">ecurity </w:t>
      </w:r>
      <w:r w:rsidR="004D28AF">
        <w:rPr>
          <w:rFonts w:ascii="Arial" w:hAnsi="Arial" w:cs="Arial"/>
          <w:sz w:val="20"/>
          <w:szCs w:val="20"/>
        </w:rPr>
        <w:t>i</w:t>
      </w:r>
      <w:r w:rsidR="00B64ED0" w:rsidRPr="00AA754D">
        <w:rPr>
          <w:rFonts w:ascii="Arial" w:hAnsi="Arial" w:cs="Arial"/>
          <w:sz w:val="20"/>
          <w:szCs w:val="20"/>
        </w:rPr>
        <w:t xml:space="preserve">ncident involving the </w:t>
      </w:r>
      <w:r w:rsidR="0057315E" w:rsidRPr="00AA754D">
        <w:rPr>
          <w:rFonts w:ascii="Arial" w:hAnsi="Arial" w:cs="Arial"/>
          <w:sz w:val="20"/>
          <w:szCs w:val="20"/>
        </w:rPr>
        <w:t>Services</w:t>
      </w:r>
      <w:r w:rsidR="000E5A85" w:rsidRPr="00AA754D">
        <w:rPr>
          <w:rFonts w:ascii="Arial" w:hAnsi="Arial" w:cs="Arial"/>
          <w:sz w:val="20"/>
          <w:szCs w:val="20"/>
        </w:rPr>
        <w:t xml:space="preserve"> or Personal Information</w:t>
      </w:r>
      <w:r w:rsidR="00B64ED0" w:rsidRPr="00AA754D">
        <w:rPr>
          <w:rFonts w:ascii="Arial" w:hAnsi="Arial" w:cs="Arial"/>
          <w:sz w:val="20"/>
          <w:szCs w:val="20"/>
        </w:rPr>
        <w:t xml:space="preserve">, report such </w:t>
      </w:r>
      <w:r w:rsidR="004D28AF">
        <w:rPr>
          <w:rFonts w:ascii="Arial" w:hAnsi="Arial" w:cs="Arial"/>
          <w:sz w:val="20"/>
          <w:szCs w:val="20"/>
        </w:rPr>
        <w:t>s</w:t>
      </w:r>
      <w:r w:rsidR="00B64ED0" w:rsidRPr="00AA754D">
        <w:rPr>
          <w:rFonts w:ascii="Arial" w:hAnsi="Arial" w:cs="Arial"/>
          <w:sz w:val="20"/>
          <w:szCs w:val="20"/>
        </w:rPr>
        <w:t xml:space="preserve">ecurity </w:t>
      </w:r>
      <w:r w:rsidR="004D28AF">
        <w:rPr>
          <w:rFonts w:ascii="Arial" w:hAnsi="Arial" w:cs="Arial"/>
          <w:sz w:val="20"/>
          <w:szCs w:val="20"/>
        </w:rPr>
        <w:t>i</w:t>
      </w:r>
      <w:r w:rsidR="00B64ED0" w:rsidRPr="00AA754D">
        <w:rPr>
          <w:rFonts w:ascii="Arial" w:hAnsi="Arial" w:cs="Arial"/>
          <w:sz w:val="20"/>
          <w:szCs w:val="20"/>
        </w:rPr>
        <w:t>ncidents to Oracle</w:t>
      </w:r>
      <w:r w:rsidR="00841770" w:rsidRPr="00AA754D">
        <w:rPr>
          <w:rFonts w:ascii="Arial" w:hAnsi="Arial" w:cs="Arial"/>
          <w:sz w:val="20"/>
          <w:szCs w:val="20"/>
        </w:rPr>
        <w:t>.</w:t>
      </w:r>
    </w:p>
    <w:p w14:paraId="5EB2F857" w14:textId="77777777" w:rsidR="00B64ED0" w:rsidRPr="00AA754D" w:rsidRDefault="002E2B09" w:rsidP="002E2B09">
      <w:pPr>
        <w:widowControl/>
        <w:spacing w:after="120" w:line="276" w:lineRule="auto"/>
        <w:ind w:left="720" w:hanging="436"/>
        <w:jc w:val="both"/>
        <w:outlineLvl w:val="0"/>
        <w:rPr>
          <w:rFonts w:ascii="Arial" w:hAnsi="Arial" w:cs="Arial"/>
          <w:sz w:val="20"/>
          <w:szCs w:val="20"/>
        </w:rPr>
      </w:pPr>
      <w:r>
        <w:rPr>
          <w:rFonts w:ascii="Arial" w:hAnsi="Arial" w:cs="Arial"/>
          <w:sz w:val="20"/>
          <w:szCs w:val="20"/>
        </w:rPr>
        <w:t>(</w:t>
      </w:r>
      <w:r w:rsidR="009A3D50">
        <w:rPr>
          <w:rFonts w:ascii="Arial" w:hAnsi="Arial" w:cs="Arial"/>
          <w:sz w:val="20"/>
          <w:szCs w:val="20"/>
        </w:rPr>
        <w:t xml:space="preserve">h) </w:t>
      </w:r>
      <w:r>
        <w:rPr>
          <w:rFonts w:ascii="Arial" w:hAnsi="Arial" w:cs="Arial"/>
          <w:sz w:val="20"/>
          <w:szCs w:val="20"/>
        </w:rPr>
        <w:tab/>
      </w:r>
      <w:r w:rsidR="009A3D50">
        <w:rPr>
          <w:rFonts w:ascii="Arial" w:hAnsi="Arial" w:cs="Arial"/>
          <w:sz w:val="20"/>
          <w:szCs w:val="20"/>
        </w:rPr>
        <w:t>P</w:t>
      </w:r>
      <w:r w:rsidR="001945E2">
        <w:rPr>
          <w:rFonts w:ascii="Arial" w:hAnsi="Arial" w:cs="Arial"/>
          <w:sz w:val="20"/>
          <w:szCs w:val="20"/>
        </w:rPr>
        <w:t xml:space="preserve">romptly notify and forward to Oracle if an individual submits a request or complaint to Supplier with regards to a </w:t>
      </w:r>
      <w:r w:rsidR="009B2ADF">
        <w:rPr>
          <w:rFonts w:ascii="Arial" w:hAnsi="Arial" w:cs="Arial"/>
          <w:sz w:val="20"/>
          <w:szCs w:val="20"/>
        </w:rPr>
        <w:t>P</w:t>
      </w:r>
      <w:r w:rsidR="001945E2">
        <w:rPr>
          <w:rFonts w:ascii="Arial" w:hAnsi="Arial" w:cs="Arial"/>
          <w:sz w:val="20"/>
          <w:szCs w:val="20"/>
        </w:rPr>
        <w:t xml:space="preserve">rocessing activity </w:t>
      </w:r>
      <w:r w:rsidR="00AE1B27">
        <w:rPr>
          <w:rFonts w:ascii="Arial" w:hAnsi="Arial" w:cs="Arial"/>
          <w:sz w:val="20"/>
          <w:szCs w:val="20"/>
        </w:rPr>
        <w:t xml:space="preserve">under the control of </w:t>
      </w:r>
      <w:r w:rsidR="001945E2">
        <w:rPr>
          <w:rFonts w:ascii="Arial" w:hAnsi="Arial" w:cs="Arial"/>
          <w:sz w:val="20"/>
          <w:szCs w:val="20"/>
        </w:rPr>
        <w:t>Oracle and refrain from responding to the individual’s request.</w:t>
      </w:r>
      <w:r w:rsidR="004913E3" w:rsidRPr="00AA754D">
        <w:rPr>
          <w:rFonts w:ascii="Arial" w:hAnsi="Arial" w:cs="Arial"/>
          <w:sz w:val="20"/>
          <w:szCs w:val="20"/>
        </w:rPr>
        <w:t xml:space="preserve"> </w:t>
      </w:r>
      <w:r w:rsidR="00CB00D4">
        <w:rPr>
          <w:rFonts w:ascii="Arial" w:hAnsi="Arial" w:cs="Arial"/>
          <w:sz w:val="20"/>
          <w:szCs w:val="20"/>
        </w:rPr>
        <w:t xml:space="preserve"> </w:t>
      </w:r>
    </w:p>
    <w:p w14:paraId="12EE094F" w14:textId="77777777" w:rsidR="00E13F16" w:rsidRDefault="00BC4627" w:rsidP="006F40EC">
      <w:pPr>
        <w:pStyle w:val="LONCORPAGRL2"/>
        <w:spacing w:line="276" w:lineRule="auto"/>
        <w:ind w:left="540" w:hanging="540"/>
        <w:rPr>
          <w:rFonts w:ascii="Arial" w:hAnsi="Arial" w:cs="Arial"/>
          <w:sz w:val="20"/>
        </w:rPr>
      </w:pPr>
      <w:bookmarkStart w:id="39" w:name="_Ref408572925"/>
      <w:bookmarkStart w:id="40" w:name="_DV_C16"/>
      <w:bookmarkEnd w:id="38"/>
      <w:r>
        <w:rPr>
          <w:rFonts w:ascii="Arial" w:hAnsi="Arial" w:cs="Arial"/>
          <w:sz w:val="20"/>
        </w:rPr>
        <w:t xml:space="preserve">2.4 </w:t>
      </w:r>
      <w:r w:rsidR="00A96CDA">
        <w:rPr>
          <w:rFonts w:ascii="Arial" w:hAnsi="Arial" w:cs="Arial"/>
          <w:sz w:val="20"/>
        </w:rPr>
        <w:tab/>
      </w:r>
      <w:r w:rsidR="00E13F16">
        <w:rPr>
          <w:rFonts w:ascii="Arial" w:hAnsi="Arial" w:cs="Arial"/>
          <w:sz w:val="20"/>
        </w:rPr>
        <w:t>Where the Services involve a Transfer of Personal Information from:</w:t>
      </w:r>
    </w:p>
    <w:p w14:paraId="50E7DE29" w14:textId="5C4D95E2" w:rsidR="00E13F16" w:rsidRDefault="00E13F16" w:rsidP="00A57407">
      <w:pPr>
        <w:widowControl/>
        <w:spacing w:after="120" w:line="276" w:lineRule="auto"/>
        <w:ind w:left="720" w:hanging="436"/>
        <w:jc w:val="both"/>
        <w:outlineLvl w:val="0"/>
        <w:rPr>
          <w:rFonts w:ascii="Arial" w:hAnsi="Arial" w:cs="Arial"/>
          <w:sz w:val="20"/>
        </w:rPr>
      </w:pPr>
      <w:r>
        <w:rPr>
          <w:rFonts w:ascii="Arial" w:hAnsi="Arial" w:cs="Arial"/>
          <w:sz w:val="20"/>
        </w:rPr>
        <w:t>(a)</w:t>
      </w:r>
      <w:r>
        <w:rPr>
          <w:rFonts w:ascii="Arial" w:hAnsi="Arial" w:cs="Arial"/>
          <w:sz w:val="20"/>
        </w:rPr>
        <w:tab/>
        <w:t xml:space="preserve">A </w:t>
      </w:r>
      <w:r w:rsidR="00F77ABF" w:rsidRPr="00AA754D">
        <w:rPr>
          <w:rFonts w:ascii="Arial" w:hAnsi="Arial" w:cs="Arial"/>
          <w:sz w:val="20"/>
        </w:rPr>
        <w:t>m</w:t>
      </w:r>
      <w:r w:rsidR="00B64ED0" w:rsidRPr="00AA754D">
        <w:rPr>
          <w:rFonts w:ascii="Arial" w:hAnsi="Arial" w:cs="Arial"/>
          <w:sz w:val="20"/>
        </w:rPr>
        <w:t xml:space="preserve">ember </w:t>
      </w:r>
      <w:r w:rsidR="00F77ABF" w:rsidRPr="00AA754D">
        <w:rPr>
          <w:rFonts w:ascii="Arial" w:hAnsi="Arial" w:cs="Arial"/>
          <w:sz w:val="20"/>
        </w:rPr>
        <w:t>s</w:t>
      </w:r>
      <w:r w:rsidR="00B64ED0" w:rsidRPr="00AA754D">
        <w:rPr>
          <w:rFonts w:ascii="Arial" w:hAnsi="Arial" w:cs="Arial"/>
          <w:sz w:val="20"/>
        </w:rPr>
        <w:t>tate of the E</w:t>
      </w:r>
      <w:r w:rsidR="001F72E6">
        <w:rPr>
          <w:rFonts w:ascii="Arial" w:hAnsi="Arial" w:cs="Arial"/>
          <w:sz w:val="20"/>
        </w:rPr>
        <w:t>uropean Economic Area (‘’</w:t>
      </w:r>
      <w:r w:rsidR="00B64ED0" w:rsidRPr="00AA754D">
        <w:rPr>
          <w:rFonts w:ascii="Arial" w:hAnsi="Arial" w:cs="Arial"/>
          <w:sz w:val="20"/>
        </w:rPr>
        <w:t>E</w:t>
      </w:r>
      <w:r w:rsidR="001F72E6">
        <w:rPr>
          <w:rFonts w:ascii="Arial" w:hAnsi="Arial" w:cs="Arial"/>
          <w:sz w:val="20"/>
        </w:rPr>
        <w:t>E</w:t>
      </w:r>
      <w:r w:rsidR="00B64ED0" w:rsidRPr="00AA754D">
        <w:rPr>
          <w:rFonts w:ascii="Arial" w:hAnsi="Arial" w:cs="Arial"/>
          <w:sz w:val="20"/>
        </w:rPr>
        <w:t>A</w:t>
      </w:r>
      <w:r w:rsidR="001F72E6">
        <w:rPr>
          <w:rFonts w:ascii="Arial" w:hAnsi="Arial" w:cs="Arial"/>
          <w:sz w:val="20"/>
        </w:rPr>
        <w:t xml:space="preserve">”) or </w:t>
      </w:r>
      <w:r w:rsidR="00935222" w:rsidRPr="00AA754D">
        <w:rPr>
          <w:rFonts w:ascii="Arial" w:hAnsi="Arial" w:cs="Arial"/>
          <w:sz w:val="20"/>
        </w:rPr>
        <w:t>Switzerland</w:t>
      </w:r>
      <w:r w:rsidR="00B64ED0" w:rsidRPr="00AA754D">
        <w:rPr>
          <w:rFonts w:ascii="Arial" w:hAnsi="Arial" w:cs="Arial"/>
          <w:sz w:val="20"/>
        </w:rPr>
        <w:t xml:space="preserve">, to </w:t>
      </w:r>
      <w:r w:rsidR="00935222" w:rsidRPr="00AA754D">
        <w:rPr>
          <w:rFonts w:ascii="Arial" w:hAnsi="Arial" w:cs="Arial"/>
          <w:sz w:val="20"/>
        </w:rPr>
        <w:t xml:space="preserve">a </w:t>
      </w:r>
      <w:r w:rsidR="0057315E" w:rsidRPr="00AA754D">
        <w:rPr>
          <w:rFonts w:ascii="Arial" w:hAnsi="Arial" w:cs="Arial"/>
          <w:sz w:val="20"/>
        </w:rPr>
        <w:t>Supplier</w:t>
      </w:r>
      <w:r w:rsidR="00B64ED0" w:rsidRPr="00AA754D">
        <w:rPr>
          <w:rFonts w:ascii="Arial" w:hAnsi="Arial" w:cs="Arial"/>
          <w:sz w:val="20"/>
        </w:rPr>
        <w:t xml:space="preserve"> </w:t>
      </w:r>
      <w:r w:rsidR="00935222" w:rsidRPr="00AA754D">
        <w:rPr>
          <w:rFonts w:ascii="Arial" w:hAnsi="Arial" w:cs="Arial"/>
          <w:sz w:val="20"/>
        </w:rPr>
        <w:t>location</w:t>
      </w:r>
      <w:r w:rsidR="00B64ED0" w:rsidRPr="00AA754D">
        <w:rPr>
          <w:rFonts w:ascii="Arial" w:hAnsi="Arial" w:cs="Arial"/>
          <w:sz w:val="20"/>
        </w:rPr>
        <w:t xml:space="preserve"> outside the EEA</w:t>
      </w:r>
      <w:r w:rsidR="001F72E6">
        <w:rPr>
          <w:rFonts w:ascii="Arial" w:hAnsi="Arial" w:cs="Arial"/>
          <w:sz w:val="20"/>
        </w:rPr>
        <w:t xml:space="preserve"> or Switzerland</w:t>
      </w:r>
      <w:r w:rsidR="00B64ED0" w:rsidRPr="00AA754D">
        <w:rPr>
          <w:rFonts w:ascii="Arial" w:hAnsi="Arial" w:cs="Arial"/>
          <w:sz w:val="20"/>
        </w:rPr>
        <w:t xml:space="preserve"> </w:t>
      </w:r>
      <w:r w:rsidR="00937EDC">
        <w:rPr>
          <w:rFonts w:ascii="Arial" w:hAnsi="Arial" w:cs="Arial"/>
          <w:sz w:val="20"/>
        </w:rPr>
        <w:t>that has</w:t>
      </w:r>
      <w:r w:rsidR="00937EDC" w:rsidRPr="006C3B1E">
        <w:rPr>
          <w:rFonts w:ascii="Arial" w:hAnsi="Arial" w:cs="Arial"/>
          <w:sz w:val="20"/>
        </w:rPr>
        <w:t xml:space="preserve"> not received a binding adequacy decision by the European Commission</w:t>
      </w:r>
      <w:r w:rsidR="004F4B78" w:rsidRPr="00AA754D">
        <w:rPr>
          <w:rFonts w:ascii="Arial" w:hAnsi="Arial" w:cs="Arial"/>
          <w:sz w:val="20"/>
        </w:rPr>
        <w:t>,</w:t>
      </w:r>
      <w:r w:rsidR="004F4B78" w:rsidRPr="00AA754D">
        <w:rPr>
          <w:rFonts w:ascii="Arial" w:hAnsi="Arial" w:cs="Arial"/>
          <w:b/>
          <w:sz w:val="20"/>
        </w:rPr>
        <w:t xml:space="preserve"> </w:t>
      </w:r>
      <w:r w:rsidR="00935222" w:rsidRPr="00AA754D">
        <w:rPr>
          <w:rFonts w:ascii="Arial" w:hAnsi="Arial" w:cs="Arial"/>
          <w:sz w:val="20"/>
        </w:rPr>
        <w:t>such</w:t>
      </w:r>
      <w:r w:rsidR="00935222" w:rsidRPr="00AA754D">
        <w:rPr>
          <w:rFonts w:ascii="Arial" w:hAnsi="Arial" w:cs="Arial"/>
          <w:b/>
          <w:sz w:val="20"/>
        </w:rPr>
        <w:t xml:space="preserve"> </w:t>
      </w:r>
      <w:r w:rsidR="0021185A">
        <w:rPr>
          <w:rFonts w:ascii="Arial" w:hAnsi="Arial" w:cs="Arial"/>
          <w:sz w:val="20"/>
        </w:rPr>
        <w:t>Transfer</w:t>
      </w:r>
      <w:r w:rsidR="00935222" w:rsidRPr="00AA754D">
        <w:rPr>
          <w:rFonts w:ascii="Arial" w:hAnsi="Arial" w:cs="Arial"/>
          <w:sz w:val="20"/>
        </w:rPr>
        <w:t>s</w:t>
      </w:r>
      <w:r w:rsidR="00B64ED0" w:rsidRPr="00AA754D">
        <w:rPr>
          <w:rFonts w:ascii="Arial" w:hAnsi="Arial" w:cs="Arial"/>
          <w:sz w:val="20"/>
        </w:rPr>
        <w:t xml:space="preserve"> </w:t>
      </w:r>
      <w:r w:rsidR="00937EDC">
        <w:rPr>
          <w:rFonts w:ascii="Arial" w:hAnsi="Arial" w:cs="Arial"/>
          <w:sz w:val="20"/>
        </w:rPr>
        <w:t xml:space="preserve">are subject to </w:t>
      </w:r>
      <w:r w:rsidR="00B64ED0" w:rsidRPr="00AA754D">
        <w:rPr>
          <w:rFonts w:ascii="Arial" w:hAnsi="Arial" w:cs="Arial"/>
          <w:sz w:val="20"/>
        </w:rPr>
        <w:t>an unmodified set of</w:t>
      </w:r>
      <w:r w:rsidR="007E0AD8">
        <w:rPr>
          <w:rFonts w:ascii="Arial" w:hAnsi="Arial" w:cs="Arial"/>
          <w:sz w:val="20"/>
        </w:rPr>
        <w:t xml:space="preserve"> the</w:t>
      </w:r>
      <w:r w:rsidR="00B64ED0" w:rsidRPr="00AA754D">
        <w:rPr>
          <w:rFonts w:ascii="Arial" w:hAnsi="Arial" w:cs="Arial"/>
          <w:sz w:val="20"/>
        </w:rPr>
        <w:t xml:space="preserve"> </w:t>
      </w:r>
      <w:r w:rsidR="007E0AD8">
        <w:rPr>
          <w:rFonts w:ascii="Arial" w:hAnsi="Arial" w:cs="Arial"/>
          <w:sz w:val="20"/>
        </w:rPr>
        <w:t xml:space="preserve">04 June 2021 </w:t>
      </w:r>
      <w:hyperlink r:id="rId9" w:history="1">
        <w:r w:rsidR="00B64ED0" w:rsidRPr="00871ED0">
          <w:rPr>
            <w:rStyle w:val="Hyperlink"/>
            <w:rFonts w:ascii="Arial" w:hAnsi="Arial" w:cs="Arial"/>
            <w:sz w:val="20"/>
          </w:rPr>
          <w:t xml:space="preserve">EU </w:t>
        </w:r>
        <w:r w:rsidR="00017875" w:rsidRPr="00871ED0">
          <w:rPr>
            <w:rStyle w:val="Hyperlink"/>
            <w:rFonts w:ascii="Arial" w:hAnsi="Arial" w:cs="Arial"/>
            <w:sz w:val="20"/>
          </w:rPr>
          <w:t xml:space="preserve">Controller to Controller </w:t>
        </w:r>
        <w:r w:rsidR="00B64ED0" w:rsidRPr="00871ED0">
          <w:rPr>
            <w:rStyle w:val="Hyperlink"/>
            <w:rFonts w:ascii="Arial" w:hAnsi="Arial" w:cs="Arial"/>
            <w:sz w:val="20"/>
          </w:rPr>
          <w:t>Model Clauses</w:t>
        </w:r>
      </w:hyperlink>
      <w:r w:rsidR="00B64ED0" w:rsidRPr="00AA754D">
        <w:rPr>
          <w:rFonts w:ascii="Arial" w:hAnsi="Arial" w:cs="Arial"/>
          <w:sz w:val="20"/>
        </w:rPr>
        <w:t xml:space="preserve"> </w:t>
      </w:r>
      <w:r w:rsidR="00051DC2" w:rsidRPr="00051DC2">
        <w:rPr>
          <w:rFonts w:ascii="Arial" w:hAnsi="Arial" w:cs="Arial"/>
          <w:sz w:val="20"/>
        </w:rPr>
        <w:t xml:space="preserve">(Module 1: Controller to Controller) </w:t>
      </w:r>
      <w:r w:rsidR="000E5A85" w:rsidRPr="00AA754D">
        <w:rPr>
          <w:rFonts w:ascii="Arial" w:hAnsi="Arial" w:cs="Arial"/>
          <w:sz w:val="20"/>
        </w:rPr>
        <w:t xml:space="preserve">(or any successor Model Clauses) </w:t>
      </w:r>
      <w:r w:rsidR="00B64ED0" w:rsidRPr="00AA754D">
        <w:rPr>
          <w:rFonts w:ascii="Arial" w:hAnsi="Arial" w:cs="Arial"/>
          <w:sz w:val="20"/>
        </w:rPr>
        <w:t>of which the body</w:t>
      </w:r>
      <w:r w:rsidR="00240EBA">
        <w:rPr>
          <w:rFonts w:ascii="Arial" w:hAnsi="Arial" w:cs="Arial"/>
          <w:sz w:val="20"/>
        </w:rPr>
        <w:t xml:space="preserve"> </w:t>
      </w:r>
      <w:r w:rsidR="00727D83" w:rsidRPr="00AA754D">
        <w:rPr>
          <w:rFonts w:ascii="Arial" w:hAnsi="Arial" w:cs="Arial"/>
          <w:sz w:val="20"/>
        </w:rPr>
        <w:t xml:space="preserve">and Annex A </w:t>
      </w:r>
      <w:r w:rsidR="00B64ED0" w:rsidRPr="00AA754D">
        <w:rPr>
          <w:rFonts w:ascii="Arial" w:hAnsi="Arial" w:cs="Arial"/>
          <w:sz w:val="20"/>
        </w:rPr>
        <w:t>is incorporated by reference to this Agreement</w:t>
      </w:r>
      <w:r w:rsidR="008638E2" w:rsidRPr="00AA754D">
        <w:rPr>
          <w:rFonts w:ascii="Arial" w:hAnsi="Arial" w:cs="Arial"/>
          <w:sz w:val="20"/>
        </w:rPr>
        <w:t>,</w:t>
      </w:r>
      <w:r w:rsidR="00B64ED0" w:rsidRPr="00AA754D">
        <w:rPr>
          <w:rFonts w:ascii="Arial" w:hAnsi="Arial" w:cs="Arial"/>
          <w:sz w:val="20"/>
        </w:rPr>
        <w:t xml:space="preserve"> and </w:t>
      </w:r>
      <w:r w:rsidR="00240EBA">
        <w:rPr>
          <w:rFonts w:ascii="Arial" w:hAnsi="Arial" w:cs="Arial"/>
          <w:sz w:val="20"/>
        </w:rPr>
        <w:t xml:space="preserve">the preamble thereto and </w:t>
      </w:r>
      <w:r w:rsidR="00727D83" w:rsidRPr="00AA754D">
        <w:rPr>
          <w:rFonts w:ascii="Arial" w:hAnsi="Arial" w:cs="Arial"/>
          <w:sz w:val="20"/>
        </w:rPr>
        <w:t>Annex B</w:t>
      </w:r>
      <w:r w:rsidR="00B64ED0" w:rsidRPr="00AA754D">
        <w:rPr>
          <w:rFonts w:ascii="Arial" w:hAnsi="Arial" w:cs="Arial"/>
          <w:sz w:val="20"/>
        </w:rPr>
        <w:t xml:space="preserve"> </w:t>
      </w:r>
      <w:r w:rsidR="00240EBA">
        <w:rPr>
          <w:rFonts w:ascii="Arial" w:hAnsi="Arial" w:cs="Arial"/>
          <w:sz w:val="20"/>
        </w:rPr>
        <w:t>are</w:t>
      </w:r>
      <w:r w:rsidR="00240EBA" w:rsidRPr="00AA754D">
        <w:rPr>
          <w:rFonts w:ascii="Arial" w:hAnsi="Arial" w:cs="Arial"/>
          <w:sz w:val="20"/>
        </w:rPr>
        <w:t xml:space="preserve"> </w:t>
      </w:r>
      <w:r w:rsidR="00B64ED0" w:rsidRPr="00AA754D">
        <w:rPr>
          <w:rFonts w:ascii="Arial" w:hAnsi="Arial" w:cs="Arial"/>
          <w:sz w:val="20"/>
        </w:rPr>
        <w:t>attached (</w:t>
      </w:r>
      <w:r w:rsidR="00B64ED0" w:rsidRPr="00AA754D">
        <w:rPr>
          <w:rFonts w:ascii="Arial" w:hAnsi="Arial" w:cs="Arial"/>
          <w:b/>
          <w:sz w:val="20"/>
        </w:rPr>
        <w:t xml:space="preserve">Annex </w:t>
      </w:r>
      <w:r w:rsidR="00EB62D2">
        <w:rPr>
          <w:rFonts w:ascii="Arial" w:hAnsi="Arial" w:cs="Arial"/>
          <w:b/>
          <w:sz w:val="20"/>
        </w:rPr>
        <w:t>I</w:t>
      </w:r>
      <w:r w:rsidR="00B64ED0" w:rsidRPr="009A74FE">
        <w:rPr>
          <w:rFonts w:ascii="Arial" w:hAnsi="Arial" w:cs="Arial"/>
          <w:sz w:val="20"/>
        </w:rPr>
        <w:t>)</w:t>
      </w:r>
      <w:r>
        <w:rPr>
          <w:rFonts w:ascii="Arial" w:hAnsi="Arial" w:cs="Arial"/>
          <w:sz w:val="20"/>
        </w:rPr>
        <w:t xml:space="preserve">; </w:t>
      </w:r>
    </w:p>
    <w:p w14:paraId="6A42A927" w14:textId="47DE507A" w:rsidR="006F40EC" w:rsidRDefault="00E13F16" w:rsidP="00A57407">
      <w:pPr>
        <w:widowControl/>
        <w:spacing w:after="120" w:line="276" w:lineRule="auto"/>
        <w:ind w:left="720" w:hanging="436"/>
        <w:jc w:val="both"/>
        <w:outlineLvl w:val="0"/>
        <w:rPr>
          <w:rStyle w:val="DeltaViewInsertion"/>
          <w:rFonts w:ascii="Arial" w:hAnsi="Arial" w:cs="Arial"/>
          <w:color w:val="auto"/>
          <w:sz w:val="20"/>
          <w:u w:val="none"/>
        </w:rPr>
      </w:pPr>
      <w:r>
        <w:rPr>
          <w:rFonts w:ascii="Arial" w:hAnsi="Arial" w:cs="Arial"/>
          <w:sz w:val="20"/>
        </w:rPr>
        <w:t>(b)</w:t>
      </w:r>
      <w:r>
        <w:rPr>
          <w:rFonts w:ascii="Arial" w:hAnsi="Arial" w:cs="Arial"/>
          <w:sz w:val="20"/>
        </w:rPr>
        <w:tab/>
        <w:t xml:space="preserve">The United Kingdom (UK) </w:t>
      </w:r>
      <w:r w:rsidRPr="00AA754D">
        <w:rPr>
          <w:rFonts w:ascii="Arial" w:hAnsi="Arial" w:cs="Arial"/>
          <w:sz w:val="20"/>
        </w:rPr>
        <w:t xml:space="preserve">to a Supplier location outside </w:t>
      </w:r>
      <w:r>
        <w:rPr>
          <w:rFonts w:ascii="Arial" w:hAnsi="Arial" w:cs="Arial"/>
          <w:sz w:val="20"/>
        </w:rPr>
        <w:t>of the UK that has</w:t>
      </w:r>
      <w:r w:rsidRPr="006C3B1E">
        <w:rPr>
          <w:rFonts w:ascii="Arial" w:hAnsi="Arial" w:cs="Arial"/>
          <w:sz w:val="20"/>
        </w:rPr>
        <w:t xml:space="preserve"> not received a binding adequacy decision by the </w:t>
      </w:r>
      <w:r>
        <w:rPr>
          <w:rFonts w:ascii="Arial" w:hAnsi="Arial" w:cs="Arial"/>
          <w:sz w:val="20"/>
        </w:rPr>
        <w:t xml:space="preserve">Information </w:t>
      </w:r>
      <w:r w:rsidR="00E51B74">
        <w:rPr>
          <w:rFonts w:ascii="Arial" w:hAnsi="Arial" w:cs="Arial"/>
          <w:sz w:val="20"/>
        </w:rPr>
        <w:t>Commissioner’s</w:t>
      </w:r>
      <w:r>
        <w:rPr>
          <w:rFonts w:ascii="Arial" w:hAnsi="Arial" w:cs="Arial"/>
          <w:sz w:val="20"/>
        </w:rPr>
        <w:t xml:space="preserve"> Office (ICO) </w:t>
      </w:r>
      <w:r w:rsidRPr="00AA754D">
        <w:rPr>
          <w:rFonts w:ascii="Arial" w:hAnsi="Arial" w:cs="Arial"/>
          <w:sz w:val="20"/>
        </w:rPr>
        <w:t>such</w:t>
      </w:r>
      <w:r w:rsidRPr="00AA754D">
        <w:rPr>
          <w:rFonts w:ascii="Arial" w:hAnsi="Arial" w:cs="Arial"/>
          <w:b/>
          <w:sz w:val="20"/>
        </w:rPr>
        <w:t xml:space="preserve"> </w:t>
      </w:r>
      <w:r>
        <w:rPr>
          <w:rFonts w:ascii="Arial" w:hAnsi="Arial" w:cs="Arial"/>
          <w:sz w:val="20"/>
        </w:rPr>
        <w:t>Transfer</w:t>
      </w:r>
      <w:r w:rsidRPr="00AA754D">
        <w:rPr>
          <w:rFonts w:ascii="Arial" w:hAnsi="Arial" w:cs="Arial"/>
          <w:sz w:val="20"/>
        </w:rPr>
        <w:t xml:space="preserve">s </w:t>
      </w:r>
      <w:r w:rsidR="00AC576F">
        <w:rPr>
          <w:rFonts w:ascii="Arial" w:hAnsi="Arial" w:cs="Arial"/>
          <w:sz w:val="20"/>
        </w:rPr>
        <w:t>are subject to</w:t>
      </w:r>
      <w:r w:rsidRPr="00AA754D">
        <w:rPr>
          <w:rFonts w:ascii="Arial" w:hAnsi="Arial" w:cs="Arial"/>
          <w:sz w:val="20"/>
        </w:rPr>
        <w:t xml:space="preserve"> an unmodified set of</w:t>
      </w:r>
      <w:r>
        <w:rPr>
          <w:rFonts w:ascii="Arial" w:hAnsi="Arial" w:cs="Arial"/>
          <w:sz w:val="20"/>
        </w:rPr>
        <w:t xml:space="preserve"> the</w:t>
      </w:r>
      <w:r w:rsidR="00051DC2">
        <w:rPr>
          <w:rFonts w:ascii="Arial" w:hAnsi="Arial" w:cs="Arial"/>
          <w:sz w:val="20"/>
        </w:rPr>
        <w:t xml:space="preserve"> </w:t>
      </w:r>
      <w:hyperlink r:id="rId10" w:history="1">
        <w:r w:rsidR="00051DC2" w:rsidRPr="00871ED0">
          <w:rPr>
            <w:rStyle w:val="Hyperlink"/>
            <w:rFonts w:ascii="Arial" w:hAnsi="Arial" w:cs="Arial"/>
            <w:sz w:val="20"/>
          </w:rPr>
          <w:t>EU Model Clauses</w:t>
        </w:r>
      </w:hyperlink>
      <w:r w:rsidR="00051DC2">
        <w:rPr>
          <w:rFonts w:ascii="Arial" w:hAnsi="Arial" w:cs="Arial"/>
          <w:sz w:val="20"/>
        </w:rPr>
        <w:t xml:space="preserve"> </w:t>
      </w:r>
      <w:r w:rsidR="00051DC2" w:rsidRPr="00051DC2">
        <w:rPr>
          <w:rFonts w:ascii="Arial" w:hAnsi="Arial" w:cs="Arial"/>
          <w:sz w:val="20"/>
        </w:rPr>
        <w:t xml:space="preserve">(Module 1: Controller to Controller) </w:t>
      </w:r>
      <w:r w:rsidR="00BE4999">
        <w:rPr>
          <w:rFonts w:ascii="Arial" w:hAnsi="Arial" w:cs="Arial"/>
          <w:sz w:val="20"/>
        </w:rPr>
        <w:t xml:space="preserve">(or any successor Model Clauses) </w:t>
      </w:r>
      <w:r w:rsidR="00230789" w:rsidRPr="00AA754D">
        <w:rPr>
          <w:rFonts w:ascii="Arial" w:hAnsi="Arial" w:cs="Arial"/>
          <w:sz w:val="20"/>
        </w:rPr>
        <w:t xml:space="preserve">of which the body and </w:t>
      </w:r>
      <w:r w:rsidR="00230789" w:rsidRPr="00AC576F">
        <w:rPr>
          <w:rFonts w:ascii="Arial" w:hAnsi="Arial" w:cs="Arial"/>
          <w:sz w:val="20"/>
        </w:rPr>
        <w:t xml:space="preserve">Annex A is incorporated by reference to this </w:t>
      </w:r>
      <w:r w:rsidR="0053498E">
        <w:rPr>
          <w:rFonts w:ascii="Arial" w:hAnsi="Arial" w:cs="Arial"/>
          <w:sz w:val="20"/>
        </w:rPr>
        <w:t>SDPA-C</w:t>
      </w:r>
      <w:r w:rsidR="00230789" w:rsidRPr="00AC576F">
        <w:rPr>
          <w:rFonts w:ascii="Arial" w:hAnsi="Arial" w:cs="Arial"/>
          <w:sz w:val="20"/>
        </w:rPr>
        <w:t xml:space="preserve">, and </w:t>
      </w:r>
      <w:r w:rsidR="00230789">
        <w:rPr>
          <w:rFonts w:ascii="Arial" w:hAnsi="Arial" w:cs="Arial"/>
          <w:sz w:val="20"/>
        </w:rPr>
        <w:t xml:space="preserve">the preamble thereto and </w:t>
      </w:r>
      <w:r w:rsidR="00230789" w:rsidRPr="00AC576F">
        <w:rPr>
          <w:rFonts w:ascii="Arial" w:hAnsi="Arial" w:cs="Arial"/>
          <w:sz w:val="20"/>
        </w:rPr>
        <w:t xml:space="preserve">Annex B </w:t>
      </w:r>
      <w:r w:rsidR="00230789">
        <w:rPr>
          <w:rFonts w:ascii="Arial" w:hAnsi="Arial" w:cs="Arial"/>
          <w:sz w:val="20"/>
        </w:rPr>
        <w:t>are</w:t>
      </w:r>
      <w:r w:rsidR="00230789" w:rsidRPr="00AC576F">
        <w:rPr>
          <w:rFonts w:ascii="Arial" w:hAnsi="Arial" w:cs="Arial"/>
          <w:sz w:val="20"/>
        </w:rPr>
        <w:t xml:space="preserve"> attached (</w:t>
      </w:r>
      <w:r w:rsidR="00230789">
        <w:rPr>
          <w:rFonts w:ascii="Arial" w:hAnsi="Arial" w:cs="Arial"/>
          <w:b/>
          <w:sz w:val="20"/>
        </w:rPr>
        <w:t>Annex I</w:t>
      </w:r>
      <w:r w:rsidR="00230789" w:rsidRPr="00AC576F">
        <w:rPr>
          <w:rFonts w:ascii="Arial" w:hAnsi="Arial" w:cs="Arial"/>
          <w:sz w:val="20"/>
        </w:rPr>
        <w:t>)</w:t>
      </w:r>
      <w:r w:rsidR="00230789">
        <w:rPr>
          <w:rFonts w:ascii="Arial" w:hAnsi="Arial" w:cs="Arial"/>
          <w:sz w:val="20"/>
        </w:rPr>
        <w:t xml:space="preserve"> </w:t>
      </w:r>
      <w:r w:rsidR="00BE4999" w:rsidRPr="00BE4999">
        <w:rPr>
          <w:rFonts w:ascii="Arial" w:hAnsi="Arial" w:cs="Arial"/>
          <w:sz w:val="20"/>
        </w:rPr>
        <w:t>as supplemented by the International Data Transfer Addendum to the EU Commission Standard Contractual Clauses (version B1.0)</w:t>
      </w:r>
      <w:r w:rsidR="00BE4999">
        <w:rPr>
          <w:rFonts w:ascii="Arial" w:hAnsi="Arial" w:cs="Arial"/>
          <w:sz w:val="20"/>
        </w:rPr>
        <w:t xml:space="preserve"> </w:t>
      </w:r>
      <w:r w:rsidR="00BE4999" w:rsidRPr="00AA754D">
        <w:rPr>
          <w:rFonts w:ascii="Arial" w:hAnsi="Arial" w:cs="Arial"/>
          <w:sz w:val="20"/>
        </w:rPr>
        <w:t xml:space="preserve">(or any successor </w:t>
      </w:r>
      <w:r w:rsidR="00BE4999">
        <w:rPr>
          <w:rFonts w:ascii="Arial" w:hAnsi="Arial" w:cs="Arial"/>
          <w:sz w:val="20"/>
        </w:rPr>
        <w:t xml:space="preserve">UK </w:t>
      </w:r>
      <w:r w:rsidR="00BE4999" w:rsidRPr="00AA754D">
        <w:rPr>
          <w:rFonts w:ascii="Arial" w:hAnsi="Arial" w:cs="Arial"/>
          <w:sz w:val="20"/>
        </w:rPr>
        <w:t>Model Clauses)</w:t>
      </w:r>
      <w:r w:rsidR="00DB0C30">
        <w:rPr>
          <w:rFonts w:ascii="Arial" w:hAnsi="Arial" w:cs="Arial"/>
          <w:sz w:val="20"/>
        </w:rPr>
        <w:t xml:space="preserve"> </w:t>
      </w:r>
      <w:r w:rsidR="00230789">
        <w:rPr>
          <w:rFonts w:ascii="Arial" w:hAnsi="Arial" w:cs="Arial"/>
          <w:sz w:val="20"/>
        </w:rPr>
        <w:t xml:space="preserve">of which </w:t>
      </w:r>
      <w:r w:rsidR="0019027E">
        <w:rPr>
          <w:rFonts w:ascii="Arial" w:hAnsi="Arial" w:cs="Arial"/>
          <w:sz w:val="20"/>
        </w:rPr>
        <w:t xml:space="preserve">the </w:t>
      </w:r>
      <w:r w:rsidR="00230789">
        <w:rPr>
          <w:rFonts w:ascii="Arial" w:hAnsi="Arial" w:cs="Arial"/>
          <w:sz w:val="20"/>
        </w:rPr>
        <w:t>body is herein attached (</w:t>
      </w:r>
      <w:r w:rsidR="00230789" w:rsidRPr="00230789">
        <w:rPr>
          <w:rFonts w:ascii="Arial" w:hAnsi="Arial" w:cs="Arial"/>
          <w:b/>
          <w:bCs/>
          <w:sz w:val="20"/>
        </w:rPr>
        <w:t>Annex II</w:t>
      </w:r>
      <w:r w:rsidR="00230789">
        <w:rPr>
          <w:rFonts w:ascii="Arial" w:hAnsi="Arial" w:cs="Arial"/>
          <w:sz w:val="20"/>
        </w:rPr>
        <w:t xml:space="preserve">) </w:t>
      </w:r>
      <w:r w:rsidR="00BE4999">
        <w:rPr>
          <w:rStyle w:val="DeltaViewInsertion"/>
          <w:rFonts w:ascii="Arial" w:hAnsi="Arial" w:cs="Arial"/>
          <w:color w:val="auto"/>
          <w:sz w:val="20"/>
          <w:u w:val="none"/>
        </w:rPr>
        <w:t>.</w:t>
      </w:r>
      <w:bookmarkStart w:id="41" w:name="_DV_C19"/>
      <w:bookmarkEnd w:id="39"/>
      <w:bookmarkEnd w:id="40"/>
    </w:p>
    <w:p w14:paraId="1A602A57" w14:textId="209C1EEB" w:rsidR="00AC576F" w:rsidRDefault="00E13F16" w:rsidP="00A57407">
      <w:pPr>
        <w:widowControl/>
        <w:spacing w:after="120" w:line="276" w:lineRule="auto"/>
        <w:ind w:left="720" w:hanging="436"/>
        <w:jc w:val="both"/>
        <w:outlineLvl w:val="0"/>
        <w:rPr>
          <w:rFonts w:ascii="Arial" w:hAnsi="Arial" w:cs="Arial"/>
          <w:sz w:val="20"/>
        </w:rPr>
      </w:pPr>
      <w:r>
        <w:rPr>
          <w:rFonts w:ascii="Arial" w:hAnsi="Arial" w:cs="Arial"/>
          <w:sz w:val="20"/>
        </w:rPr>
        <w:t>(c)</w:t>
      </w:r>
      <w:r>
        <w:rPr>
          <w:rFonts w:ascii="Arial" w:hAnsi="Arial" w:cs="Arial"/>
          <w:sz w:val="20"/>
        </w:rPr>
        <w:tab/>
      </w:r>
      <w:r w:rsidR="00B64ED0" w:rsidRPr="00E13F16">
        <w:rPr>
          <w:rFonts w:ascii="Arial" w:hAnsi="Arial" w:cs="Arial"/>
          <w:sz w:val="20"/>
        </w:rPr>
        <w:t xml:space="preserve">Argentina to </w:t>
      </w:r>
      <w:r w:rsidR="0057315E" w:rsidRPr="00E13F16">
        <w:rPr>
          <w:rFonts w:ascii="Arial" w:hAnsi="Arial" w:cs="Arial"/>
          <w:sz w:val="20"/>
        </w:rPr>
        <w:t>Supplier</w:t>
      </w:r>
      <w:r w:rsidR="00B64ED0" w:rsidRPr="00E13F16">
        <w:rPr>
          <w:rFonts w:ascii="Arial" w:hAnsi="Arial" w:cs="Arial"/>
          <w:sz w:val="20"/>
        </w:rPr>
        <w:t xml:space="preserve"> located outside Argentina</w:t>
      </w:r>
      <w:r w:rsidR="00F064C5" w:rsidRPr="00E13F16">
        <w:rPr>
          <w:rFonts w:ascii="Arial" w:hAnsi="Arial" w:cs="Arial"/>
          <w:sz w:val="20"/>
        </w:rPr>
        <w:t>, s</w:t>
      </w:r>
      <w:r w:rsidR="00B64ED0" w:rsidRPr="00E13F16">
        <w:rPr>
          <w:rFonts w:ascii="Arial" w:hAnsi="Arial" w:cs="Arial"/>
          <w:sz w:val="20"/>
        </w:rPr>
        <w:t xml:space="preserve">uch </w:t>
      </w:r>
      <w:r w:rsidR="0021185A" w:rsidRPr="00E13F16">
        <w:rPr>
          <w:rFonts w:ascii="Arial" w:hAnsi="Arial" w:cs="Arial"/>
          <w:sz w:val="20"/>
        </w:rPr>
        <w:t>Transfer</w:t>
      </w:r>
      <w:r w:rsidR="00B64ED0" w:rsidRPr="00E13F16">
        <w:rPr>
          <w:rFonts w:ascii="Arial" w:hAnsi="Arial" w:cs="Arial"/>
          <w:sz w:val="20"/>
        </w:rPr>
        <w:t>s will be governed by an unmodified set of Argentin</w:t>
      </w:r>
      <w:r w:rsidR="00020C13" w:rsidRPr="00E13F16">
        <w:rPr>
          <w:rFonts w:ascii="Arial" w:hAnsi="Arial" w:cs="Arial"/>
          <w:sz w:val="20"/>
        </w:rPr>
        <w:t xml:space="preserve">ian </w:t>
      </w:r>
      <w:r w:rsidR="00B64ED0" w:rsidRPr="00E13F16">
        <w:rPr>
          <w:rFonts w:ascii="Arial" w:hAnsi="Arial" w:cs="Arial"/>
          <w:sz w:val="20"/>
        </w:rPr>
        <w:t xml:space="preserve">Model Clauses of which the body is incorporated by reference to this Agreement, and its </w:t>
      </w:r>
      <w:r w:rsidR="002C7022" w:rsidRPr="00E13F16">
        <w:rPr>
          <w:rFonts w:ascii="Arial" w:hAnsi="Arial" w:cs="Arial"/>
          <w:sz w:val="20"/>
        </w:rPr>
        <w:t>Annex</w:t>
      </w:r>
      <w:r w:rsidR="00B64ED0" w:rsidRPr="00E13F16">
        <w:rPr>
          <w:rFonts w:ascii="Arial" w:hAnsi="Arial" w:cs="Arial"/>
          <w:sz w:val="20"/>
        </w:rPr>
        <w:t xml:space="preserve"> </w:t>
      </w:r>
      <w:r w:rsidR="002C7022" w:rsidRPr="00E13F16">
        <w:rPr>
          <w:rFonts w:ascii="Arial" w:hAnsi="Arial" w:cs="Arial"/>
          <w:sz w:val="20"/>
        </w:rPr>
        <w:t xml:space="preserve">A is </w:t>
      </w:r>
      <w:r w:rsidR="00B64ED0" w:rsidRPr="00E13F16">
        <w:rPr>
          <w:rFonts w:ascii="Arial" w:hAnsi="Arial" w:cs="Arial"/>
          <w:sz w:val="20"/>
        </w:rPr>
        <w:t>attached (</w:t>
      </w:r>
      <w:r w:rsidR="00B64ED0" w:rsidRPr="00E13F16">
        <w:rPr>
          <w:rFonts w:ascii="Arial" w:hAnsi="Arial" w:cs="Arial"/>
          <w:b/>
          <w:sz w:val="20"/>
        </w:rPr>
        <w:t xml:space="preserve">Annex </w:t>
      </w:r>
      <w:r w:rsidR="000B72A0">
        <w:rPr>
          <w:rFonts w:ascii="Arial" w:hAnsi="Arial" w:cs="Arial"/>
          <w:b/>
          <w:sz w:val="20"/>
        </w:rPr>
        <w:t>I</w:t>
      </w:r>
      <w:r w:rsidR="00BE4999">
        <w:rPr>
          <w:rFonts w:ascii="Arial" w:hAnsi="Arial" w:cs="Arial"/>
          <w:b/>
          <w:sz w:val="20"/>
        </w:rPr>
        <w:t>I</w:t>
      </w:r>
      <w:r w:rsidR="00EB62D2">
        <w:rPr>
          <w:rFonts w:ascii="Arial" w:hAnsi="Arial" w:cs="Arial"/>
          <w:b/>
          <w:sz w:val="20"/>
        </w:rPr>
        <w:t>I</w:t>
      </w:r>
      <w:proofErr w:type="gramStart"/>
      <w:r w:rsidR="00B64ED0" w:rsidRPr="00E13F16">
        <w:rPr>
          <w:rFonts w:ascii="Arial" w:hAnsi="Arial" w:cs="Arial"/>
          <w:sz w:val="20"/>
        </w:rPr>
        <w:t>)</w:t>
      </w:r>
      <w:r w:rsidR="00AC576F">
        <w:rPr>
          <w:rFonts w:ascii="Arial" w:hAnsi="Arial" w:cs="Arial"/>
          <w:sz w:val="20"/>
        </w:rPr>
        <w:t>;</w:t>
      </w:r>
      <w:proofErr w:type="gramEnd"/>
    </w:p>
    <w:p w14:paraId="12C560E0" w14:textId="119BD0B7" w:rsidR="00BE4999" w:rsidRPr="00BE4999" w:rsidRDefault="00BE4999" w:rsidP="00BE4999">
      <w:pPr>
        <w:widowControl/>
        <w:spacing w:after="120" w:line="276" w:lineRule="auto"/>
        <w:ind w:left="720" w:hanging="436"/>
        <w:jc w:val="both"/>
        <w:outlineLvl w:val="0"/>
        <w:rPr>
          <w:rFonts w:ascii="Arial" w:hAnsi="Arial" w:cs="Arial"/>
          <w:sz w:val="20"/>
        </w:rPr>
      </w:pPr>
      <w:r>
        <w:rPr>
          <w:rFonts w:ascii="Arial" w:hAnsi="Arial" w:cs="Arial"/>
          <w:sz w:val="20"/>
        </w:rPr>
        <w:t>(</w:t>
      </w:r>
      <w:r w:rsidR="00156450">
        <w:rPr>
          <w:rFonts w:ascii="Arial" w:hAnsi="Arial" w:cs="Arial"/>
          <w:sz w:val="20"/>
        </w:rPr>
        <w:t>d</w:t>
      </w:r>
      <w:r>
        <w:rPr>
          <w:rFonts w:ascii="Arial" w:hAnsi="Arial" w:cs="Arial"/>
          <w:sz w:val="20"/>
        </w:rPr>
        <w:t xml:space="preserve">) </w:t>
      </w:r>
      <w:r w:rsidR="00FB2F6E">
        <w:rPr>
          <w:rFonts w:ascii="Arial" w:hAnsi="Arial" w:cs="Arial"/>
          <w:sz w:val="20"/>
        </w:rPr>
        <w:tab/>
      </w:r>
      <w:r w:rsidR="006229EA" w:rsidRPr="00BE4999">
        <w:rPr>
          <w:rFonts w:ascii="Arial" w:hAnsi="Arial" w:cs="Arial"/>
          <w:sz w:val="20"/>
        </w:rPr>
        <w:t>O</w:t>
      </w:r>
      <w:r w:rsidR="0032519E" w:rsidRPr="00BE4999">
        <w:rPr>
          <w:rFonts w:ascii="Arial" w:hAnsi="Arial" w:cs="Arial"/>
          <w:sz w:val="20"/>
        </w:rPr>
        <w:t>ther jurisdictions subject to</w:t>
      </w:r>
      <w:r w:rsidR="006229EA" w:rsidRPr="00BE4999">
        <w:rPr>
          <w:rFonts w:ascii="Arial" w:hAnsi="Arial" w:cs="Arial"/>
          <w:sz w:val="20"/>
        </w:rPr>
        <w:t xml:space="preserve"> data Transfer restrictions, Supplier will implement appropriate Transfer safeguards in accordance with Applicable Law. Supplier will provide Oracle with a copy of the relevant Transfer mechanism and/or related data protection provisions promptly upon </w:t>
      </w:r>
      <w:proofErr w:type="gramStart"/>
      <w:r w:rsidR="006229EA" w:rsidRPr="00BE4999">
        <w:rPr>
          <w:rFonts w:ascii="Arial" w:hAnsi="Arial" w:cs="Arial"/>
          <w:sz w:val="20"/>
        </w:rPr>
        <w:t>request</w:t>
      </w:r>
      <w:r w:rsidR="004B241B" w:rsidRPr="00BE4999">
        <w:rPr>
          <w:rFonts w:ascii="Arial" w:hAnsi="Arial" w:cs="Arial"/>
          <w:sz w:val="20"/>
        </w:rPr>
        <w:t>;</w:t>
      </w:r>
      <w:proofErr w:type="gramEnd"/>
    </w:p>
    <w:p w14:paraId="505CF308" w14:textId="21A2A4CB" w:rsidR="00A61FA5" w:rsidRDefault="00A61FA5" w:rsidP="00E03EEC">
      <w:pPr>
        <w:widowControl/>
        <w:spacing w:after="120" w:line="276" w:lineRule="auto"/>
        <w:jc w:val="both"/>
        <w:outlineLvl w:val="0"/>
        <w:rPr>
          <w:rFonts w:ascii="Arial" w:hAnsi="Arial" w:cs="Arial"/>
          <w:sz w:val="20"/>
        </w:rPr>
      </w:pPr>
      <w:r w:rsidRPr="00BE4999">
        <w:rPr>
          <w:rFonts w:ascii="Arial" w:hAnsi="Arial" w:cs="Arial"/>
          <w:sz w:val="20"/>
        </w:rPr>
        <w:t>If the Supplier Processes Personal Information pursuant to the California Consumer Privacy Act as amended</w:t>
      </w:r>
      <w:r>
        <w:rPr>
          <w:rFonts w:ascii="Arial" w:hAnsi="Arial" w:cs="Arial"/>
          <w:sz w:val="20"/>
        </w:rPr>
        <w:t xml:space="preserve"> </w:t>
      </w:r>
      <w:r w:rsidRPr="00BE4999">
        <w:rPr>
          <w:rFonts w:ascii="Arial" w:hAnsi="Arial" w:cs="Arial"/>
          <w:sz w:val="20"/>
        </w:rPr>
        <w:t>(“</w:t>
      </w:r>
      <w:r w:rsidRPr="007B19D4">
        <w:rPr>
          <w:rFonts w:ascii="Arial" w:hAnsi="Arial" w:cs="Arial"/>
          <w:b/>
          <w:bCs/>
          <w:sz w:val="20"/>
        </w:rPr>
        <w:t>CCPA</w:t>
      </w:r>
      <w:r w:rsidRPr="00BE4999">
        <w:rPr>
          <w:rFonts w:ascii="Arial" w:hAnsi="Arial" w:cs="Arial"/>
          <w:sz w:val="20"/>
        </w:rPr>
        <w:t xml:space="preserve">”), the terms of the Oracle Supplier </w:t>
      </w:r>
      <w:r>
        <w:rPr>
          <w:rFonts w:ascii="Arial" w:hAnsi="Arial" w:cs="Arial"/>
          <w:sz w:val="20"/>
        </w:rPr>
        <w:t>CCPA</w:t>
      </w:r>
      <w:r w:rsidRPr="00BE4999">
        <w:rPr>
          <w:rFonts w:ascii="Arial" w:hAnsi="Arial" w:cs="Arial"/>
          <w:sz w:val="20"/>
        </w:rPr>
        <w:t xml:space="preserve"> Service Provider Addendum (“</w:t>
      </w:r>
      <w:r w:rsidRPr="007B19D4">
        <w:rPr>
          <w:rFonts w:ascii="Arial" w:hAnsi="Arial" w:cs="Arial"/>
          <w:b/>
          <w:bCs/>
          <w:sz w:val="20"/>
        </w:rPr>
        <w:t>CCPA Addendum</w:t>
      </w:r>
      <w:r w:rsidRPr="00BE4999">
        <w:rPr>
          <w:rFonts w:ascii="Arial" w:hAnsi="Arial" w:cs="Arial"/>
          <w:sz w:val="20"/>
        </w:rPr>
        <w:t xml:space="preserve">”) attached here as </w:t>
      </w:r>
      <w:r w:rsidRPr="00623F88">
        <w:rPr>
          <w:rFonts w:ascii="Arial" w:hAnsi="Arial" w:cs="Arial"/>
          <w:b/>
          <w:sz w:val="20"/>
        </w:rPr>
        <w:t>Annex IV</w:t>
      </w:r>
      <w:r w:rsidRPr="00BE4999">
        <w:rPr>
          <w:rFonts w:ascii="Arial" w:hAnsi="Arial" w:cs="Arial"/>
          <w:sz w:val="20"/>
        </w:rPr>
        <w:t>, shall apply</w:t>
      </w:r>
      <w:r>
        <w:rPr>
          <w:rFonts w:ascii="Arial" w:hAnsi="Arial" w:cs="Arial"/>
          <w:sz w:val="20"/>
        </w:rPr>
        <w:t>.</w:t>
      </w:r>
      <w:r w:rsidR="00156450" w:rsidRPr="00156450">
        <w:rPr>
          <w:rFonts w:ascii="Arial" w:hAnsi="Arial" w:cs="Arial"/>
          <w:sz w:val="20"/>
          <w:szCs w:val="20"/>
        </w:rPr>
        <w:t xml:space="preserve"> </w:t>
      </w:r>
      <w:r w:rsidR="00156450">
        <w:rPr>
          <w:rFonts w:ascii="Arial" w:hAnsi="Arial" w:cs="Arial"/>
          <w:sz w:val="20"/>
          <w:szCs w:val="20"/>
        </w:rPr>
        <w:t>The</w:t>
      </w:r>
      <w:r w:rsidR="00156450" w:rsidRPr="00AD77A8">
        <w:rPr>
          <w:rFonts w:ascii="Arial" w:hAnsi="Arial" w:cs="Arial"/>
          <w:sz w:val="20"/>
          <w:szCs w:val="20"/>
        </w:rPr>
        <w:t xml:space="preserve"> </w:t>
      </w:r>
      <w:r w:rsidR="00156450">
        <w:rPr>
          <w:rFonts w:ascii="Arial" w:hAnsi="Arial" w:cs="Arial"/>
          <w:sz w:val="20"/>
          <w:szCs w:val="20"/>
        </w:rPr>
        <w:t>CCPA</w:t>
      </w:r>
      <w:r w:rsidR="00156450" w:rsidRPr="00AD77A8">
        <w:rPr>
          <w:rFonts w:ascii="Arial" w:hAnsi="Arial" w:cs="Arial"/>
          <w:sz w:val="20"/>
          <w:szCs w:val="20"/>
        </w:rPr>
        <w:t xml:space="preserve"> Addendum is effective solely to the extent the </w:t>
      </w:r>
      <w:r w:rsidR="00156450">
        <w:rPr>
          <w:rFonts w:ascii="Arial" w:hAnsi="Arial" w:cs="Arial"/>
          <w:sz w:val="20"/>
          <w:szCs w:val="20"/>
        </w:rPr>
        <w:t>CCPA</w:t>
      </w:r>
      <w:r w:rsidR="00156450" w:rsidRPr="00AD77A8">
        <w:rPr>
          <w:rFonts w:ascii="Arial" w:hAnsi="Arial" w:cs="Arial"/>
          <w:sz w:val="20"/>
          <w:szCs w:val="20"/>
        </w:rPr>
        <w:t xml:space="preserve"> applies to Supplier’s processing of Oracle Personal Information of natural persons who are residents of California, in Supplier’s performance of the Services</w:t>
      </w:r>
      <w:r w:rsidR="00156450">
        <w:rPr>
          <w:rFonts w:ascii="Arial" w:hAnsi="Arial" w:cs="Arial"/>
          <w:sz w:val="20"/>
          <w:szCs w:val="20"/>
        </w:rPr>
        <w:t>.</w:t>
      </w:r>
    </w:p>
    <w:p w14:paraId="1164D268" w14:textId="77777777" w:rsidR="00871ED0" w:rsidRPr="00954ED4" w:rsidRDefault="00871ED0" w:rsidP="00871ED0">
      <w:pPr>
        <w:pStyle w:val="Footer"/>
      </w:pPr>
    </w:p>
    <w:p w14:paraId="6C26DF7E" w14:textId="77777777" w:rsidR="00002E13" w:rsidRDefault="00002E13" w:rsidP="0032519E">
      <w:pPr>
        <w:pStyle w:val="LONCORPAGRL2"/>
        <w:spacing w:line="276" w:lineRule="auto"/>
        <w:rPr>
          <w:rFonts w:ascii="Arial" w:hAnsi="Arial" w:cs="Arial"/>
          <w:sz w:val="20"/>
          <w:szCs w:val="24"/>
        </w:rPr>
      </w:pPr>
    </w:p>
    <w:p w14:paraId="2A58CC1A" w14:textId="77777777" w:rsidR="00002E13" w:rsidRDefault="00002E13" w:rsidP="00002E13">
      <w:pPr>
        <w:pStyle w:val="BodyText"/>
      </w:pPr>
    </w:p>
    <w:p w14:paraId="2B9AC781" w14:textId="77777777" w:rsidR="00002E13" w:rsidRDefault="00002E13" w:rsidP="00002E13">
      <w:pPr>
        <w:pStyle w:val="Footer"/>
      </w:pPr>
    </w:p>
    <w:p w14:paraId="6BE47355" w14:textId="77777777" w:rsidR="00002E13" w:rsidRDefault="00002E13" w:rsidP="00002E13">
      <w:pPr>
        <w:pStyle w:val="Footer"/>
      </w:pPr>
    </w:p>
    <w:p w14:paraId="36296B0E" w14:textId="77777777" w:rsidR="00002E13" w:rsidRPr="00002E13" w:rsidRDefault="00002E13" w:rsidP="00002E13">
      <w:pPr>
        <w:pStyle w:val="Footer"/>
      </w:pPr>
    </w:p>
    <w:p w14:paraId="2B463511" w14:textId="77777777" w:rsidR="00871ED0" w:rsidRPr="00AA754D" w:rsidRDefault="00871ED0" w:rsidP="00871ED0">
      <w:pPr>
        <w:widowControl/>
        <w:spacing w:after="120"/>
        <w:ind w:left="720" w:hanging="720"/>
        <w:rPr>
          <w:rFonts w:ascii="Arial" w:hAnsi="Arial" w:cs="Arial"/>
          <w:sz w:val="20"/>
          <w:szCs w:val="20"/>
        </w:rPr>
      </w:pPr>
      <w:r w:rsidRPr="00AA754D">
        <w:rPr>
          <w:rFonts w:ascii="Arial" w:hAnsi="Arial" w:cs="Arial"/>
          <w:sz w:val="20"/>
          <w:szCs w:val="20"/>
        </w:rPr>
        <w:t>The effective date of this SDPA-C is [</w:t>
      </w:r>
      <w:r w:rsidRPr="0023750A">
        <w:rPr>
          <w:rFonts w:ascii="Arial" w:hAnsi="Arial" w:cs="Arial"/>
          <w:b/>
          <w:sz w:val="20"/>
          <w:szCs w:val="20"/>
          <w:highlight w:val="yellow"/>
        </w:rPr>
        <w:t>Insert</w:t>
      </w:r>
      <w:r w:rsidRPr="00761F16">
        <w:rPr>
          <w:rFonts w:ascii="Arial" w:hAnsi="Arial" w:cs="Arial"/>
          <w:b/>
          <w:sz w:val="20"/>
          <w:szCs w:val="20"/>
        </w:rPr>
        <w:t xml:space="preserve"> </w:t>
      </w:r>
      <w:r w:rsidRPr="00793F7B">
        <w:rPr>
          <w:rFonts w:ascii="Arial" w:hAnsi="Arial" w:cs="Arial"/>
          <w:b/>
          <w:sz w:val="20"/>
          <w:szCs w:val="20"/>
          <w:highlight w:val="yellow"/>
        </w:rPr>
        <w:t>Effective Date of SDPA-C</w:t>
      </w:r>
      <w:r w:rsidRPr="00AA754D">
        <w:rPr>
          <w:rFonts w:ascii="Arial" w:hAnsi="Arial" w:cs="Arial"/>
          <w:sz w:val="20"/>
          <w:szCs w:val="20"/>
        </w:rPr>
        <w:t>].</w:t>
      </w:r>
    </w:p>
    <w:p w14:paraId="3F6E8DB0" w14:textId="77777777" w:rsidR="00871ED0" w:rsidRPr="00AA754D" w:rsidRDefault="00871ED0" w:rsidP="00871ED0">
      <w:pPr>
        <w:widowControl/>
        <w:spacing w:before="240"/>
        <w:ind w:left="-432" w:firstLine="432"/>
        <w:rPr>
          <w:rFonts w:ascii="Arial" w:hAnsi="Arial" w:cs="Arial"/>
          <w:b/>
          <w:color w:val="0000FF"/>
          <w:sz w:val="20"/>
          <w:szCs w:val="20"/>
        </w:rPr>
      </w:pPr>
      <w:r w:rsidRPr="00AA754D">
        <w:rPr>
          <w:rFonts w:ascii="Arial" w:hAnsi="Arial" w:cs="Arial"/>
          <w:color w:val="0000FF"/>
          <w:sz w:val="20"/>
          <w:szCs w:val="20"/>
          <w:highlight w:val="yellow"/>
        </w:rPr>
        <w:t>[</w:t>
      </w:r>
      <w:r w:rsidRPr="00252B57">
        <w:rPr>
          <w:rFonts w:ascii="Arial" w:hAnsi="Arial" w:cs="Arial"/>
          <w:b/>
          <w:sz w:val="20"/>
          <w:szCs w:val="20"/>
          <w:highlight w:val="yellow"/>
        </w:rPr>
        <w:t>Insert</w:t>
      </w:r>
      <w:r w:rsidRPr="00761F16">
        <w:rPr>
          <w:rFonts w:ascii="Arial" w:hAnsi="Arial" w:cs="Arial"/>
          <w:b/>
          <w:color w:val="0000FF"/>
          <w:sz w:val="20"/>
          <w:szCs w:val="20"/>
          <w:highlight w:val="yellow"/>
        </w:rPr>
        <w:t xml:space="preserve"> </w:t>
      </w:r>
      <w:r w:rsidRPr="00793F7B">
        <w:rPr>
          <w:rFonts w:ascii="Arial" w:hAnsi="Arial" w:cs="Arial"/>
          <w:b/>
          <w:sz w:val="20"/>
          <w:szCs w:val="20"/>
          <w:highlight w:val="yellow"/>
        </w:rPr>
        <w:t xml:space="preserve">Name </w:t>
      </w:r>
      <w:proofErr w:type="gramStart"/>
      <w:r w:rsidRPr="00793F7B">
        <w:rPr>
          <w:rFonts w:ascii="Arial" w:hAnsi="Arial" w:cs="Arial"/>
          <w:b/>
          <w:sz w:val="20"/>
          <w:szCs w:val="20"/>
          <w:highlight w:val="yellow"/>
        </w:rPr>
        <w:t>Of</w:t>
      </w:r>
      <w:proofErr w:type="gramEnd"/>
      <w:r w:rsidRPr="00793F7B">
        <w:rPr>
          <w:rFonts w:ascii="Arial" w:hAnsi="Arial" w:cs="Arial"/>
          <w:b/>
          <w:sz w:val="20"/>
          <w:szCs w:val="20"/>
          <w:highlight w:val="yellow"/>
        </w:rPr>
        <w:t xml:space="preserve"> Supplier</w:t>
      </w:r>
      <w:r w:rsidRPr="00AA754D">
        <w:rPr>
          <w:rFonts w:ascii="Arial" w:hAnsi="Arial" w:cs="Arial"/>
          <w:color w:val="0000FF"/>
          <w:sz w:val="20"/>
          <w:szCs w:val="20"/>
          <w:highlight w:val="yellow"/>
        </w:rPr>
        <w:t>]</w:t>
      </w:r>
      <w:r>
        <w:rPr>
          <w:rFonts w:ascii="Arial" w:hAnsi="Arial" w:cs="Arial"/>
          <w:color w:val="0000FF"/>
          <w:sz w:val="20"/>
          <w:szCs w:val="20"/>
        </w:rPr>
        <w:tab/>
      </w:r>
      <w:r>
        <w:rPr>
          <w:rFonts w:ascii="Arial" w:hAnsi="Arial" w:cs="Arial"/>
          <w:color w:val="0000FF"/>
          <w:sz w:val="20"/>
          <w:szCs w:val="20"/>
        </w:rPr>
        <w:tab/>
      </w:r>
      <w:r>
        <w:rPr>
          <w:rFonts w:ascii="Arial" w:hAnsi="Arial" w:cs="Arial"/>
          <w:color w:val="0000FF"/>
          <w:sz w:val="20"/>
          <w:szCs w:val="20"/>
        </w:rPr>
        <w:tab/>
      </w:r>
      <w:r>
        <w:rPr>
          <w:rFonts w:ascii="Arial" w:hAnsi="Arial" w:cs="Arial"/>
          <w:color w:val="0000FF"/>
          <w:sz w:val="20"/>
          <w:szCs w:val="20"/>
        </w:rPr>
        <w:tab/>
      </w:r>
      <w:r w:rsidRPr="00AA754D">
        <w:rPr>
          <w:rFonts w:ascii="Arial" w:hAnsi="Arial" w:cs="Arial"/>
          <w:sz w:val="20"/>
          <w:szCs w:val="20"/>
        </w:rPr>
        <w:t>[</w:t>
      </w:r>
      <w:r w:rsidRPr="0023750A">
        <w:rPr>
          <w:rFonts w:ascii="Arial" w:hAnsi="Arial" w:cs="Arial"/>
          <w:b/>
          <w:sz w:val="20"/>
          <w:szCs w:val="20"/>
          <w:highlight w:val="yellow"/>
        </w:rPr>
        <w:t>Inser</w:t>
      </w:r>
      <w:r w:rsidRPr="002B6894">
        <w:rPr>
          <w:rFonts w:ascii="Arial" w:hAnsi="Arial" w:cs="Arial"/>
          <w:b/>
          <w:sz w:val="20"/>
          <w:szCs w:val="20"/>
        </w:rPr>
        <w:t>t</w:t>
      </w:r>
      <w:r w:rsidRPr="00761F16">
        <w:rPr>
          <w:rFonts w:ascii="Arial" w:hAnsi="Arial" w:cs="Arial"/>
          <w:b/>
          <w:sz w:val="20"/>
          <w:szCs w:val="20"/>
        </w:rPr>
        <w:t xml:space="preserve"> </w:t>
      </w:r>
      <w:r w:rsidRPr="00793F7B">
        <w:rPr>
          <w:rFonts w:ascii="Arial" w:hAnsi="Arial" w:cs="Arial"/>
          <w:b/>
          <w:sz w:val="20"/>
          <w:szCs w:val="20"/>
          <w:highlight w:val="yellow"/>
        </w:rPr>
        <w:t>Name Of Oracle Entity</w:t>
      </w:r>
      <w:r w:rsidRPr="00AA754D">
        <w:rPr>
          <w:rFonts w:ascii="Arial" w:hAnsi="Arial" w:cs="Arial"/>
          <w:sz w:val="20"/>
          <w:szCs w:val="20"/>
        </w:rPr>
        <w:t>]</w:t>
      </w:r>
      <w:r w:rsidRPr="00AA754D">
        <w:rPr>
          <w:rFonts w:ascii="Arial" w:hAnsi="Arial" w:cs="Arial"/>
          <w:b/>
          <w:sz w:val="20"/>
          <w:szCs w:val="20"/>
        </w:rPr>
        <w:t>:</w:t>
      </w:r>
    </w:p>
    <w:p w14:paraId="0F3E81D7" w14:textId="77777777" w:rsidR="00871ED0" w:rsidRPr="00AA754D" w:rsidRDefault="00871ED0" w:rsidP="00871ED0">
      <w:pPr>
        <w:widowControl/>
        <w:spacing w:before="240"/>
        <w:ind w:left="-432" w:firstLine="432"/>
        <w:rPr>
          <w:rFonts w:ascii="Arial" w:hAnsi="Arial" w:cs="Arial"/>
          <w:sz w:val="20"/>
          <w:szCs w:val="20"/>
        </w:rPr>
      </w:pPr>
      <w:r w:rsidRPr="00AA754D">
        <w:rPr>
          <w:rFonts w:ascii="Arial" w:hAnsi="Arial" w:cs="Arial"/>
          <w:sz w:val="20"/>
          <w:szCs w:val="20"/>
        </w:rPr>
        <w:t xml:space="preserve">By:  </w:t>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r>
      <w:r w:rsidRPr="00761F16">
        <w:rPr>
          <w:rFonts w:ascii="Arial" w:hAnsi="Arial" w:cs="Arial"/>
          <w:sz w:val="20"/>
          <w:szCs w:val="20"/>
        </w:rPr>
        <w:tab/>
      </w:r>
      <w:r w:rsidRPr="00AA754D">
        <w:rPr>
          <w:rFonts w:ascii="Arial" w:hAnsi="Arial" w:cs="Arial"/>
          <w:sz w:val="20"/>
          <w:szCs w:val="20"/>
        </w:rPr>
        <w:t xml:space="preserve">By:  </w:t>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t xml:space="preserve"> </w:t>
      </w:r>
    </w:p>
    <w:p w14:paraId="6C07D3F8" w14:textId="77777777" w:rsidR="00871ED0" w:rsidRPr="00761F16" w:rsidRDefault="00871ED0" w:rsidP="00871ED0">
      <w:pPr>
        <w:widowControl/>
        <w:spacing w:before="240"/>
        <w:ind w:left="-432" w:firstLine="432"/>
        <w:rPr>
          <w:rFonts w:ascii="Arial" w:hAnsi="Arial" w:cs="Arial"/>
          <w:sz w:val="20"/>
          <w:szCs w:val="20"/>
        </w:rPr>
      </w:pPr>
      <w:r w:rsidRPr="00AA754D">
        <w:rPr>
          <w:rFonts w:ascii="Arial" w:hAnsi="Arial" w:cs="Arial"/>
          <w:sz w:val="20"/>
          <w:szCs w:val="20"/>
        </w:rPr>
        <w:t xml:space="preserve">Name (Print):  </w:t>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r>
      <w:r>
        <w:rPr>
          <w:rFonts w:ascii="Arial" w:hAnsi="Arial" w:cs="Arial"/>
          <w:sz w:val="20"/>
          <w:szCs w:val="20"/>
        </w:rPr>
        <w:tab/>
      </w:r>
      <w:r w:rsidRPr="00AA754D">
        <w:rPr>
          <w:rFonts w:ascii="Arial" w:hAnsi="Arial" w:cs="Arial"/>
          <w:sz w:val="20"/>
          <w:szCs w:val="20"/>
        </w:rPr>
        <w:t xml:space="preserve">Name (Print):  </w:t>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r>
    </w:p>
    <w:p w14:paraId="035BBA26" w14:textId="77777777" w:rsidR="00871ED0" w:rsidRPr="00761F16" w:rsidRDefault="00871ED0" w:rsidP="00871ED0">
      <w:pPr>
        <w:widowControl/>
        <w:spacing w:before="240"/>
        <w:ind w:left="-432" w:firstLine="432"/>
        <w:rPr>
          <w:rFonts w:ascii="Arial" w:hAnsi="Arial" w:cs="Arial"/>
          <w:sz w:val="20"/>
          <w:szCs w:val="20"/>
        </w:rPr>
      </w:pPr>
      <w:r w:rsidRPr="00AA754D">
        <w:rPr>
          <w:rFonts w:ascii="Arial" w:hAnsi="Arial" w:cs="Arial"/>
          <w:sz w:val="20"/>
          <w:szCs w:val="20"/>
        </w:rPr>
        <w:t xml:space="preserve">Title:  </w:t>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r>
      <w:r>
        <w:rPr>
          <w:rFonts w:ascii="Arial" w:hAnsi="Arial" w:cs="Arial"/>
          <w:sz w:val="20"/>
          <w:szCs w:val="20"/>
        </w:rPr>
        <w:tab/>
      </w:r>
      <w:r w:rsidRPr="00AA754D">
        <w:rPr>
          <w:rFonts w:ascii="Arial" w:hAnsi="Arial" w:cs="Arial"/>
          <w:sz w:val="20"/>
          <w:szCs w:val="20"/>
        </w:rPr>
        <w:t xml:space="preserve">Title:  </w:t>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r>
    </w:p>
    <w:p w14:paraId="7100EA64" w14:textId="77777777" w:rsidR="00871ED0" w:rsidRPr="00AA754D" w:rsidRDefault="00871ED0" w:rsidP="00871ED0">
      <w:pPr>
        <w:widowControl/>
        <w:spacing w:before="240"/>
        <w:ind w:left="-450" w:firstLine="432"/>
        <w:rPr>
          <w:rFonts w:ascii="Arial" w:hAnsi="Arial" w:cs="Arial"/>
          <w:sz w:val="20"/>
          <w:szCs w:val="20"/>
        </w:rPr>
      </w:pPr>
      <w:r w:rsidRPr="00AA754D">
        <w:rPr>
          <w:rFonts w:ascii="Arial" w:hAnsi="Arial" w:cs="Arial"/>
          <w:sz w:val="20"/>
          <w:szCs w:val="20"/>
        </w:rPr>
        <w:t xml:space="preserve">Signature Date:  </w:t>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r>
      <w:r>
        <w:rPr>
          <w:rFonts w:ascii="Arial" w:hAnsi="Arial" w:cs="Arial"/>
          <w:sz w:val="20"/>
          <w:szCs w:val="20"/>
        </w:rPr>
        <w:tab/>
      </w:r>
      <w:r w:rsidRPr="00AA754D">
        <w:rPr>
          <w:rFonts w:ascii="Arial" w:hAnsi="Arial" w:cs="Arial"/>
          <w:sz w:val="20"/>
          <w:szCs w:val="20"/>
        </w:rPr>
        <w:t xml:space="preserve">Signature Date: </w:t>
      </w:r>
      <w:r w:rsidRPr="00AA754D">
        <w:rPr>
          <w:rFonts w:ascii="Arial" w:hAnsi="Arial" w:cs="Arial"/>
          <w:sz w:val="20"/>
          <w:szCs w:val="20"/>
          <w:u w:val="single"/>
        </w:rPr>
        <w:t xml:space="preserve"> </w:t>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r>
      <w:r w:rsidRPr="00AA754D">
        <w:rPr>
          <w:rFonts w:ascii="Arial" w:hAnsi="Arial" w:cs="Arial"/>
          <w:sz w:val="20"/>
          <w:szCs w:val="20"/>
          <w:u w:val="single"/>
        </w:rPr>
        <w:tab/>
      </w:r>
    </w:p>
    <w:p w14:paraId="4B2CED12" w14:textId="77777777" w:rsidR="00E25091" w:rsidRDefault="00E25091" w:rsidP="001A3AC1">
      <w:pPr>
        <w:widowControl/>
        <w:autoSpaceDE/>
        <w:autoSpaceDN/>
        <w:adjustRightInd/>
        <w:spacing w:after="200" w:line="276" w:lineRule="auto"/>
        <w:jc w:val="center"/>
        <w:rPr>
          <w:rFonts w:ascii="Arial" w:hAnsi="Arial" w:cs="Arial"/>
          <w:b/>
          <w:sz w:val="20"/>
          <w:szCs w:val="20"/>
        </w:rPr>
      </w:pPr>
      <w:bookmarkStart w:id="42" w:name="_DV_M47"/>
      <w:bookmarkStart w:id="43" w:name="_DV_M48"/>
      <w:bookmarkStart w:id="44" w:name="_DV_M49"/>
      <w:bookmarkStart w:id="45" w:name="_DV_M50"/>
      <w:bookmarkStart w:id="46" w:name="_DV_M51"/>
      <w:bookmarkStart w:id="47" w:name="_DV_M52"/>
      <w:bookmarkStart w:id="48" w:name="_DV_M53"/>
      <w:bookmarkStart w:id="49" w:name="_DV_M54"/>
      <w:bookmarkStart w:id="50" w:name="_DV_M55"/>
      <w:bookmarkStart w:id="51" w:name="_DV_M56"/>
      <w:bookmarkStart w:id="52" w:name="_DV_M57"/>
      <w:bookmarkStart w:id="53" w:name="_DV_M58"/>
      <w:bookmarkEnd w:id="41"/>
      <w:bookmarkEnd w:id="42"/>
      <w:bookmarkEnd w:id="43"/>
      <w:bookmarkEnd w:id="44"/>
      <w:bookmarkEnd w:id="45"/>
      <w:bookmarkEnd w:id="46"/>
      <w:bookmarkEnd w:id="47"/>
      <w:bookmarkEnd w:id="48"/>
      <w:bookmarkEnd w:id="49"/>
      <w:bookmarkEnd w:id="50"/>
      <w:bookmarkEnd w:id="51"/>
      <w:bookmarkEnd w:id="52"/>
      <w:bookmarkEnd w:id="53"/>
    </w:p>
    <w:p w14:paraId="6DC63B3F" w14:textId="5D9A63D2" w:rsidR="00240EBA" w:rsidRDefault="00240EBA" w:rsidP="00C14381">
      <w:pPr>
        <w:widowControl/>
        <w:autoSpaceDE/>
        <w:autoSpaceDN/>
        <w:adjustRightInd/>
        <w:spacing w:after="240" w:line="276" w:lineRule="auto"/>
        <w:jc w:val="center"/>
        <w:rPr>
          <w:rFonts w:ascii="Arial" w:hAnsi="Arial" w:cs="Arial"/>
          <w:noProof/>
          <w:spacing w:val="-7"/>
          <w:sz w:val="20"/>
          <w:szCs w:val="20"/>
        </w:rPr>
      </w:pPr>
      <w:bookmarkStart w:id="54" w:name="_DV_M3"/>
      <w:bookmarkStart w:id="55" w:name="_DV_M4"/>
      <w:bookmarkStart w:id="56" w:name="_DV_M5"/>
      <w:bookmarkStart w:id="57" w:name="_DV_M6"/>
      <w:bookmarkStart w:id="58" w:name="_DV_M7"/>
      <w:bookmarkStart w:id="59" w:name="_DV_M8"/>
      <w:bookmarkStart w:id="60" w:name="_DV_M9"/>
      <w:bookmarkEnd w:id="54"/>
      <w:bookmarkEnd w:id="55"/>
      <w:bookmarkEnd w:id="56"/>
      <w:bookmarkEnd w:id="57"/>
      <w:bookmarkEnd w:id="58"/>
      <w:bookmarkEnd w:id="59"/>
      <w:bookmarkEnd w:id="60"/>
    </w:p>
    <w:p w14:paraId="2CF5AC54" w14:textId="78862276" w:rsidR="00527E4A" w:rsidRDefault="00527E4A">
      <w:pPr>
        <w:widowControl/>
        <w:autoSpaceDE/>
        <w:autoSpaceDN/>
        <w:adjustRightInd/>
        <w:spacing w:after="200" w:line="276" w:lineRule="auto"/>
        <w:rPr>
          <w:rFonts w:ascii="Times New Roman" w:hAnsi="Times New Roman"/>
          <w:b/>
          <w:sz w:val="22"/>
          <w:szCs w:val="22"/>
        </w:rPr>
      </w:pPr>
      <w:r>
        <w:rPr>
          <w:rFonts w:ascii="Times New Roman" w:hAnsi="Times New Roman"/>
          <w:b/>
          <w:sz w:val="22"/>
          <w:szCs w:val="22"/>
        </w:rPr>
        <w:br w:type="page"/>
      </w:r>
    </w:p>
    <w:p w14:paraId="2E0B9EA1" w14:textId="3C7ADEDD" w:rsidR="00A130A7" w:rsidRDefault="00A130A7" w:rsidP="00C14381">
      <w:pPr>
        <w:widowControl/>
        <w:autoSpaceDE/>
        <w:autoSpaceDN/>
        <w:adjustRightInd/>
        <w:spacing w:after="240" w:line="276" w:lineRule="auto"/>
        <w:jc w:val="center"/>
        <w:rPr>
          <w:rFonts w:ascii="Arial" w:hAnsi="Arial" w:cs="Arial"/>
          <w:b/>
          <w:bCs/>
          <w:sz w:val="20"/>
          <w:szCs w:val="20"/>
        </w:rPr>
      </w:pPr>
      <w:r w:rsidRPr="00AC576F">
        <w:rPr>
          <w:rFonts w:ascii="Arial" w:hAnsi="Arial" w:cs="Arial"/>
          <w:b/>
          <w:bCs/>
          <w:sz w:val="20"/>
          <w:szCs w:val="20"/>
        </w:rPr>
        <w:lastRenderedPageBreak/>
        <w:t>ANNEX I</w:t>
      </w:r>
    </w:p>
    <w:p w14:paraId="36426FA0" w14:textId="77777777" w:rsidR="00252B57" w:rsidRDefault="003437AD" w:rsidP="003437AD">
      <w:pPr>
        <w:widowControl/>
        <w:autoSpaceDE/>
        <w:autoSpaceDN/>
        <w:adjustRightInd/>
        <w:spacing w:after="40" w:line="276" w:lineRule="auto"/>
        <w:jc w:val="center"/>
        <w:rPr>
          <w:rFonts w:ascii="Arial" w:hAnsi="Arial" w:cs="Arial"/>
          <w:b/>
          <w:sz w:val="20"/>
          <w:szCs w:val="20"/>
        </w:rPr>
      </w:pPr>
      <w:r>
        <w:rPr>
          <w:rFonts w:ascii="Arial" w:hAnsi="Arial" w:cs="Arial"/>
          <w:b/>
          <w:sz w:val="20"/>
          <w:szCs w:val="20"/>
        </w:rPr>
        <w:t xml:space="preserve">Preamble to </w:t>
      </w:r>
      <w:r w:rsidRPr="00527D67">
        <w:rPr>
          <w:rFonts w:ascii="Arial" w:hAnsi="Arial" w:cs="Arial"/>
          <w:b/>
          <w:sz w:val="20"/>
          <w:szCs w:val="20"/>
        </w:rPr>
        <w:t xml:space="preserve">EU Standard Contractual Clauses for </w:t>
      </w:r>
      <w:proofErr w:type="gramStart"/>
      <w:r>
        <w:rPr>
          <w:rFonts w:ascii="Arial" w:hAnsi="Arial" w:cs="Arial"/>
          <w:b/>
          <w:sz w:val="20"/>
          <w:szCs w:val="20"/>
        </w:rPr>
        <w:t>Controller to Controller</w:t>
      </w:r>
      <w:proofErr w:type="gramEnd"/>
      <w:r>
        <w:rPr>
          <w:rFonts w:ascii="Arial" w:hAnsi="Arial" w:cs="Arial"/>
          <w:b/>
          <w:sz w:val="20"/>
          <w:szCs w:val="20"/>
        </w:rPr>
        <w:t xml:space="preserve"> Transfers </w:t>
      </w:r>
    </w:p>
    <w:p w14:paraId="44D0B480" w14:textId="66E6990E" w:rsidR="003437AD" w:rsidRDefault="003437AD" w:rsidP="003437AD">
      <w:pPr>
        <w:widowControl/>
        <w:autoSpaceDE/>
        <w:autoSpaceDN/>
        <w:adjustRightInd/>
        <w:spacing w:after="40" w:line="276" w:lineRule="auto"/>
        <w:jc w:val="center"/>
        <w:rPr>
          <w:rFonts w:ascii="Arial" w:hAnsi="Arial" w:cs="Arial"/>
          <w:b/>
          <w:sz w:val="20"/>
          <w:szCs w:val="20"/>
        </w:rPr>
      </w:pPr>
      <w:r>
        <w:rPr>
          <w:rFonts w:ascii="Arial" w:hAnsi="Arial" w:cs="Arial"/>
          <w:b/>
          <w:sz w:val="20"/>
          <w:szCs w:val="20"/>
        </w:rPr>
        <w:t>(Module 1)</w:t>
      </w:r>
      <w:r w:rsidR="00252B57">
        <w:rPr>
          <w:rFonts w:ascii="Arial" w:hAnsi="Arial" w:cs="Arial"/>
          <w:b/>
          <w:sz w:val="20"/>
          <w:szCs w:val="20"/>
        </w:rPr>
        <w:t xml:space="preserve"> </w:t>
      </w:r>
      <w:r w:rsidRPr="00527D67">
        <w:rPr>
          <w:rFonts w:ascii="Arial" w:hAnsi="Arial" w:cs="Arial"/>
          <w:b/>
          <w:sz w:val="20"/>
          <w:szCs w:val="20"/>
        </w:rPr>
        <w:t>(“Clauses”)</w:t>
      </w:r>
    </w:p>
    <w:p w14:paraId="15A97E79" w14:textId="77777777" w:rsidR="003437AD" w:rsidRDefault="003437AD" w:rsidP="003437AD">
      <w:pPr>
        <w:widowControl/>
        <w:autoSpaceDE/>
        <w:autoSpaceDN/>
        <w:adjustRightInd/>
        <w:spacing w:after="40" w:line="276" w:lineRule="auto"/>
        <w:jc w:val="center"/>
        <w:rPr>
          <w:rFonts w:ascii="Arial" w:hAnsi="Arial" w:cs="Arial"/>
          <w:b/>
          <w:sz w:val="20"/>
          <w:szCs w:val="20"/>
        </w:rPr>
      </w:pPr>
    </w:p>
    <w:p w14:paraId="2265B7FC" w14:textId="7798CEF1" w:rsidR="003437AD" w:rsidRPr="00A57407" w:rsidRDefault="003437AD" w:rsidP="003437AD">
      <w:pPr>
        <w:pStyle w:val="ListParagraph"/>
        <w:widowControl/>
        <w:numPr>
          <w:ilvl w:val="3"/>
          <w:numId w:val="1"/>
        </w:numPr>
        <w:shd w:val="clear" w:color="auto" w:fill="FFFFFF"/>
        <w:tabs>
          <w:tab w:val="clear" w:pos="720"/>
          <w:tab w:val="left" w:pos="567"/>
        </w:tabs>
        <w:autoSpaceDE/>
        <w:autoSpaceDN/>
        <w:adjustRightInd/>
        <w:spacing w:after="240"/>
        <w:ind w:left="540" w:hanging="540"/>
        <w:jc w:val="both"/>
        <w:rPr>
          <w:rFonts w:ascii="Arial" w:hAnsi="Arial" w:cs="Arial"/>
          <w:spacing w:val="-1"/>
          <w:sz w:val="20"/>
          <w:szCs w:val="20"/>
        </w:rPr>
      </w:pPr>
      <w:r w:rsidRPr="00527D67">
        <w:rPr>
          <w:rFonts w:ascii="Arial" w:hAnsi="Arial" w:cs="Arial"/>
          <w:spacing w:val="-1"/>
          <w:sz w:val="20"/>
          <w:szCs w:val="20"/>
        </w:rPr>
        <w:t xml:space="preserve">The </w:t>
      </w:r>
      <w:r>
        <w:rPr>
          <w:rFonts w:ascii="Arial" w:hAnsi="Arial" w:cs="Arial"/>
          <w:spacing w:val="-1"/>
          <w:sz w:val="20"/>
          <w:szCs w:val="20"/>
        </w:rPr>
        <w:t xml:space="preserve">unmodified set of the </w:t>
      </w:r>
      <w:r w:rsidRPr="00527D67">
        <w:rPr>
          <w:rFonts w:ascii="Arial" w:hAnsi="Arial" w:cs="Arial"/>
          <w:spacing w:val="-1"/>
          <w:sz w:val="20"/>
          <w:szCs w:val="20"/>
        </w:rPr>
        <w:t xml:space="preserve">Clauses </w:t>
      </w:r>
      <w:r>
        <w:rPr>
          <w:rFonts w:ascii="Arial" w:hAnsi="Arial" w:cs="Arial"/>
          <w:spacing w:val="-1"/>
          <w:sz w:val="20"/>
          <w:szCs w:val="20"/>
        </w:rPr>
        <w:t>identified as corresponding to Module 1</w:t>
      </w:r>
      <w:r w:rsidRPr="008B3DDF">
        <w:rPr>
          <w:rFonts w:ascii="Arial" w:hAnsi="Arial" w:cs="Arial"/>
          <w:spacing w:val="-1"/>
          <w:sz w:val="20"/>
          <w:szCs w:val="20"/>
        </w:rPr>
        <w:t xml:space="preserve"> in the Implementation Decision adopted by the Commission on June 4th, 2021</w:t>
      </w:r>
      <w:r>
        <w:rPr>
          <w:rFonts w:ascii="Arial" w:hAnsi="Arial" w:cs="Arial"/>
          <w:spacing w:val="-1"/>
          <w:sz w:val="20"/>
          <w:szCs w:val="20"/>
        </w:rPr>
        <w:t xml:space="preserve">, of which body is incorporated by reference to this </w:t>
      </w:r>
      <w:r w:rsidRPr="00A57407">
        <w:rPr>
          <w:rFonts w:ascii="Arial" w:hAnsi="Arial" w:cs="Arial"/>
          <w:spacing w:val="-1"/>
          <w:sz w:val="20"/>
          <w:szCs w:val="20"/>
        </w:rPr>
        <w:t xml:space="preserve">SDPA-C and the annexes herein, applies to the Processing of Personal Information by the Supplier in its role as a Controller as part of the provision of Services under the Agreement, between the Supplier and Oracle, where such Personal Information is </w:t>
      </w:r>
      <w:r w:rsidR="008E380F">
        <w:rPr>
          <w:rFonts w:ascii="Arial" w:hAnsi="Arial" w:cs="Arial"/>
          <w:spacing w:val="-1"/>
          <w:sz w:val="20"/>
          <w:szCs w:val="20"/>
        </w:rPr>
        <w:t>P</w:t>
      </w:r>
      <w:r w:rsidRPr="00A57407">
        <w:rPr>
          <w:rFonts w:ascii="Arial" w:hAnsi="Arial" w:cs="Arial"/>
          <w:spacing w:val="-1"/>
          <w:sz w:val="20"/>
          <w:szCs w:val="20"/>
        </w:rPr>
        <w:t>rocessed by the Supplier and/or a Supplier Affiliate in a third country outside the EU/EEA that has not received an adequacy finding under Applicable European Data Protection Law.</w:t>
      </w:r>
    </w:p>
    <w:p w14:paraId="334FF1B9" w14:textId="3C47F387" w:rsidR="003437AD" w:rsidRDefault="003437AD" w:rsidP="003437AD">
      <w:pPr>
        <w:pStyle w:val="ListParagraph"/>
        <w:widowControl/>
        <w:numPr>
          <w:ilvl w:val="3"/>
          <w:numId w:val="1"/>
        </w:numPr>
        <w:shd w:val="clear" w:color="auto" w:fill="FFFFFF"/>
        <w:tabs>
          <w:tab w:val="clear" w:pos="720"/>
          <w:tab w:val="num" w:pos="540"/>
        </w:tabs>
        <w:autoSpaceDE/>
        <w:autoSpaceDN/>
        <w:adjustRightInd/>
        <w:spacing w:after="240"/>
        <w:ind w:left="540" w:hanging="540"/>
        <w:jc w:val="both"/>
        <w:rPr>
          <w:rFonts w:ascii="Arial" w:hAnsi="Arial" w:cs="Arial"/>
          <w:spacing w:val="-1"/>
          <w:sz w:val="20"/>
          <w:szCs w:val="20"/>
        </w:rPr>
      </w:pPr>
      <w:r w:rsidRPr="00A57407">
        <w:rPr>
          <w:rFonts w:ascii="Arial" w:hAnsi="Arial" w:cs="Arial"/>
          <w:spacing w:val="-1"/>
          <w:sz w:val="20"/>
          <w:szCs w:val="20"/>
        </w:rPr>
        <w:t xml:space="preserve">Only to the extent applicable with regards to the </w:t>
      </w:r>
      <w:r w:rsidR="008E380F">
        <w:rPr>
          <w:rFonts w:ascii="Arial" w:hAnsi="Arial" w:cs="Arial"/>
          <w:spacing w:val="-1"/>
          <w:sz w:val="20"/>
          <w:szCs w:val="20"/>
        </w:rPr>
        <w:t>P</w:t>
      </w:r>
      <w:r w:rsidRPr="00A57407">
        <w:rPr>
          <w:rFonts w:ascii="Arial" w:hAnsi="Arial" w:cs="Arial"/>
          <w:spacing w:val="-1"/>
          <w:sz w:val="20"/>
          <w:szCs w:val="20"/>
        </w:rPr>
        <w:t>rocessing of Swiss Personal Information, the Parties wish to clarify that (1) references to EU member states in these</w:t>
      </w:r>
      <w:r w:rsidRPr="00527D67">
        <w:rPr>
          <w:rFonts w:ascii="Arial" w:hAnsi="Arial" w:cs="Arial"/>
          <w:spacing w:val="-1"/>
          <w:sz w:val="20"/>
          <w:szCs w:val="20"/>
        </w:rPr>
        <w:t xml:space="preserve"> Clauses shall not be interpreted in such a way that data subjects in Switzerland are excluded from exercising their rights at their habitual residence in Switzerland, (2) these Clauses also protect data pertaining to legal entities as long as the Swiss Federal Act of 19 June 1992 on Data Protection, as amended, including the Ordinance to the FADP, remain in force; and that (3) the Swiss Regulator is the competent authority for the purposes of the Agreement.</w:t>
      </w:r>
      <w:r>
        <w:rPr>
          <w:rFonts w:ascii="Arial" w:hAnsi="Arial" w:cs="Arial"/>
          <w:spacing w:val="-1"/>
          <w:sz w:val="20"/>
          <w:szCs w:val="20"/>
        </w:rPr>
        <w:t xml:space="preserve"> </w:t>
      </w:r>
    </w:p>
    <w:p w14:paraId="1CF9225F" w14:textId="0AE33755" w:rsidR="003437AD" w:rsidRDefault="003437AD" w:rsidP="003437AD">
      <w:pPr>
        <w:pStyle w:val="ListParagraph"/>
        <w:widowControl/>
        <w:numPr>
          <w:ilvl w:val="3"/>
          <w:numId w:val="1"/>
        </w:numPr>
        <w:shd w:val="clear" w:color="auto" w:fill="FFFFFF"/>
        <w:tabs>
          <w:tab w:val="clear" w:pos="720"/>
          <w:tab w:val="num" w:pos="540"/>
        </w:tabs>
        <w:autoSpaceDE/>
        <w:autoSpaceDN/>
        <w:adjustRightInd/>
        <w:spacing w:after="240"/>
        <w:ind w:left="540" w:hanging="540"/>
        <w:jc w:val="both"/>
        <w:rPr>
          <w:rFonts w:ascii="Arial" w:hAnsi="Arial" w:cs="Arial"/>
          <w:spacing w:val="-1"/>
          <w:sz w:val="20"/>
          <w:szCs w:val="20"/>
        </w:rPr>
      </w:pPr>
      <w:r w:rsidRPr="00527D67">
        <w:rPr>
          <w:rFonts w:ascii="Arial" w:hAnsi="Arial" w:cs="Arial"/>
          <w:sz w:val="20"/>
          <w:szCs w:val="20"/>
        </w:rPr>
        <w:t xml:space="preserve">The Parties wish to establish safeguards for their data transfers outside of the </w:t>
      </w:r>
      <w:r>
        <w:rPr>
          <w:rFonts w:ascii="Arial" w:hAnsi="Arial" w:cs="Arial"/>
          <w:sz w:val="20"/>
          <w:szCs w:val="20"/>
        </w:rPr>
        <w:t xml:space="preserve">EU/EEA and Switzerland </w:t>
      </w:r>
      <w:r w:rsidRPr="00527D67">
        <w:rPr>
          <w:rFonts w:ascii="Arial" w:hAnsi="Arial" w:cs="Arial"/>
          <w:sz w:val="20"/>
          <w:szCs w:val="20"/>
        </w:rPr>
        <w:t xml:space="preserve">in consideration of the Court of Justice of the European Union </w:t>
      </w:r>
      <w:proofErr w:type="spellStart"/>
      <w:r w:rsidRPr="00527D67">
        <w:rPr>
          <w:rFonts w:ascii="Arial" w:hAnsi="Arial" w:cs="Arial"/>
          <w:sz w:val="20"/>
          <w:szCs w:val="20"/>
        </w:rPr>
        <w:t>Schrems</w:t>
      </w:r>
      <w:proofErr w:type="spellEnd"/>
      <w:r w:rsidRPr="00527D67">
        <w:rPr>
          <w:rFonts w:ascii="Arial" w:hAnsi="Arial" w:cs="Arial"/>
          <w:sz w:val="20"/>
          <w:szCs w:val="20"/>
        </w:rPr>
        <w:t xml:space="preserve"> II ruling of 16 July 2020 (Case C-311/18)</w:t>
      </w:r>
      <w:r w:rsidRPr="00527D67">
        <w:rPr>
          <w:rFonts w:ascii="Arial" w:hAnsi="Arial" w:cs="Arial"/>
          <w:spacing w:val="-1"/>
          <w:sz w:val="20"/>
          <w:szCs w:val="20"/>
        </w:rPr>
        <w:t xml:space="preserve">, and therefore </w:t>
      </w:r>
      <w:r>
        <w:rPr>
          <w:rFonts w:ascii="Arial" w:hAnsi="Arial" w:cs="Arial"/>
          <w:spacing w:val="-1"/>
          <w:sz w:val="20"/>
          <w:szCs w:val="20"/>
        </w:rPr>
        <w:t>the body of the</w:t>
      </w:r>
      <w:r w:rsidR="0053498E">
        <w:rPr>
          <w:rFonts w:ascii="Arial" w:hAnsi="Arial" w:cs="Arial"/>
          <w:spacing w:val="-1"/>
          <w:sz w:val="20"/>
          <w:szCs w:val="20"/>
        </w:rPr>
        <w:t xml:space="preserve"> Services Contract</w:t>
      </w:r>
      <w:r>
        <w:rPr>
          <w:rFonts w:ascii="Arial" w:hAnsi="Arial" w:cs="Arial"/>
          <w:spacing w:val="-1"/>
          <w:sz w:val="20"/>
          <w:szCs w:val="20"/>
        </w:rPr>
        <w:t xml:space="preserve"> </w:t>
      </w:r>
      <w:r w:rsidRPr="00527D67">
        <w:rPr>
          <w:rFonts w:ascii="Arial" w:hAnsi="Arial" w:cs="Arial"/>
          <w:spacing w:val="-1"/>
          <w:sz w:val="20"/>
          <w:szCs w:val="20"/>
        </w:rPr>
        <w:t>describ</w:t>
      </w:r>
      <w:r>
        <w:rPr>
          <w:rFonts w:ascii="Arial" w:hAnsi="Arial" w:cs="Arial"/>
          <w:spacing w:val="-1"/>
          <w:sz w:val="20"/>
          <w:szCs w:val="20"/>
        </w:rPr>
        <w:t>e</w:t>
      </w:r>
      <w:r w:rsidR="00C94131">
        <w:rPr>
          <w:rFonts w:ascii="Arial" w:hAnsi="Arial" w:cs="Arial"/>
          <w:spacing w:val="-1"/>
          <w:sz w:val="20"/>
          <w:szCs w:val="20"/>
        </w:rPr>
        <w:t>s</w:t>
      </w:r>
      <w:r w:rsidRPr="00527D67">
        <w:rPr>
          <w:rFonts w:ascii="Arial" w:hAnsi="Arial" w:cs="Arial"/>
          <w:spacing w:val="-1"/>
          <w:sz w:val="20"/>
          <w:szCs w:val="20"/>
        </w:rPr>
        <w:t xml:space="preserve"> supplementary measures </w:t>
      </w:r>
      <w:r>
        <w:rPr>
          <w:rFonts w:ascii="Arial" w:hAnsi="Arial" w:cs="Arial"/>
          <w:spacing w:val="-1"/>
          <w:sz w:val="20"/>
          <w:szCs w:val="20"/>
        </w:rPr>
        <w:t>to address such safeguards</w:t>
      </w:r>
      <w:r w:rsidRPr="00527D67">
        <w:rPr>
          <w:rFonts w:ascii="Arial" w:hAnsi="Arial" w:cs="Arial"/>
          <w:spacing w:val="-1"/>
          <w:sz w:val="20"/>
          <w:szCs w:val="20"/>
        </w:rPr>
        <w:t>.</w:t>
      </w:r>
    </w:p>
    <w:p w14:paraId="1CA85A06" w14:textId="77777777" w:rsidR="003437AD" w:rsidRDefault="003437AD" w:rsidP="003437AD">
      <w:pPr>
        <w:pStyle w:val="ListParagraph"/>
        <w:widowControl/>
        <w:numPr>
          <w:ilvl w:val="3"/>
          <w:numId w:val="1"/>
        </w:numPr>
        <w:shd w:val="clear" w:color="auto" w:fill="FFFFFF"/>
        <w:tabs>
          <w:tab w:val="clear" w:pos="720"/>
          <w:tab w:val="num" w:pos="540"/>
        </w:tabs>
        <w:autoSpaceDE/>
        <w:autoSpaceDN/>
        <w:adjustRightInd/>
        <w:spacing w:after="240"/>
        <w:ind w:left="540" w:hanging="540"/>
        <w:jc w:val="both"/>
        <w:rPr>
          <w:rFonts w:ascii="Arial" w:hAnsi="Arial" w:cs="Arial"/>
          <w:spacing w:val="-1"/>
          <w:sz w:val="20"/>
          <w:szCs w:val="20"/>
        </w:rPr>
      </w:pPr>
      <w:r>
        <w:rPr>
          <w:rFonts w:ascii="Arial" w:hAnsi="Arial" w:cs="Arial"/>
          <w:spacing w:val="-1"/>
          <w:sz w:val="20"/>
          <w:szCs w:val="20"/>
        </w:rPr>
        <w:t>The parties agree to the following modifications in relation to the body of the Clauses:</w:t>
      </w:r>
    </w:p>
    <w:p w14:paraId="019264E9" w14:textId="378A9710" w:rsidR="003437AD" w:rsidRDefault="003437AD" w:rsidP="00252B57">
      <w:pPr>
        <w:pStyle w:val="ListParagraph"/>
        <w:widowControl/>
        <w:numPr>
          <w:ilvl w:val="0"/>
          <w:numId w:val="7"/>
        </w:numPr>
        <w:shd w:val="clear" w:color="auto" w:fill="FFFFFF"/>
        <w:autoSpaceDE/>
        <w:autoSpaceDN/>
        <w:adjustRightInd/>
        <w:spacing w:after="240"/>
        <w:jc w:val="both"/>
        <w:rPr>
          <w:rFonts w:ascii="Arial" w:hAnsi="Arial" w:cs="Arial"/>
          <w:spacing w:val="-1"/>
          <w:sz w:val="20"/>
          <w:szCs w:val="20"/>
        </w:rPr>
      </w:pPr>
      <w:r>
        <w:rPr>
          <w:rFonts w:ascii="Arial" w:hAnsi="Arial" w:cs="Arial"/>
          <w:spacing w:val="-1"/>
          <w:sz w:val="20"/>
          <w:szCs w:val="20"/>
        </w:rPr>
        <w:t>The agree to use option 1 identified under section 17 of the Clauses and further chose Ireland as governing law for the Clauses.</w:t>
      </w:r>
    </w:p>
    <w:p w14:paraId="6835F21E" w14:textId="3931CC55" w:rsidR="003437AD" w:rsidRDefault="003437AD" w:rsidP="00252B57">
      <w:pPr>
        <w:pStyle w:val="ListParagraph"/>
        <w:widowControl/>
        <w:numPr>
          <w:ilvl w:val="0"/>
          <w:numId w:val="7"/>
        </w:numPr>
        <w:shd w:val="clear" w:color="auto" w:fill="FFFFFF"/>
        <w:autoSpaceDE/>
        <w:autoSpaceDN/>
        <w:adjustRightInd/>
        <w:spacing w:after="240"/>
        <w:jc w:val="both"/>
        <w:rPr>
          <w:rFonts w:ascii="Arial" w:hAnsi="Arial" w:cs="Arial"/>
          <w:spacing w:val="-1"/>
          <w:sz w:val="20"/>
          <w:szCs w:val="20"/>
        </w:rPr>
      </w:pPr>
      <w:r>
        <w:rPr>
          <w:rFonts w:ascii="Arial" w:hAnsi="Arial" w:cs="Arial"/>
          <w:spacing w:val="-1"/>
          <w:sz w:val="20"/>
          <w:szCs w:val="20"/>
        </w:rPr>
        <w:t xml:space="preserve">The parties agree to modify Clause 18 subsection (b) by adding Ireland as </w:t>
      </w:r>
      <w:r w:rsidR="00E51B74">
        <w:rPr>
          <w:rFonts w:ascii="Arial" w:hAnsi="Arial" w:cs="Arial"/>
          <w:spacing w:val="-1"/>
          <w:sz w:val="20"/>
          <w:szCs w:val="20"/>
        </w:rPr>
        <w:t>choice</w:t>
      </w:r>
      <w:r>
        <w:rPr>
          <w:rFonts w:ascii="Arial" w:hAnsi="Arial" w:cs="Arial"/>
          <w:spacing w:val="-1"/>
          <w:sz w:val="20"/>
          <w:szCs w:val="20"/>
        </w:rPr>
        <w:t xml:space="preserve"> of forum and jurisdiction.  </w:t>
      </w:r>
    </w:p>
    <w:p w14:paraId="0C447C06" w14:textId="0A73966B" w:rsidR="003437AD" w:rsidRPr="00A61FA5" w:rsidRDefault="003437AD" w:rsidP="003437AD">
      <w:pPr>
        <w:pStyle w:val="ListParagraph"/>
        <w:widowControl/>
        <w:numPr>
          <w:ilvl w:val="3"/>
          <w:numId w:val="1"/>
        </w:numPr>
        <w:shd w:val="clear" w:color="auto" w:fill="FFFFFF"/>
        <w:tabs>
          <w:tab w:val="clear" w:pos="720"/>
          <w:tab w:val="num" w:pos="540"/>
        </w:tabs>
        <w:autoSpaceDE/>
        <w:autoSpaceDN/>
        <w:adjustRightInd/>
        <w:spacing w:after="240"/>
        <w:ind w:left="540" w:hanging="540"/>
        <w:jc w:val="both"/>
        <w:rPr>
          <w:rFonts w:ascii="Arial" w:hAnsi="Arial" w:cs="Arial"/>
          <w:spacing w:val="-1"/>
          <w:sz w:val="20"/>
          <w:szCs w:val="20"/>
        </w:rPr>
      </w:pPr>
      <w:r w:rsidRPr="00527D67">
        <w:rPr>
          <w:rFonts w:ascii="Arial" w:hAnsi="Arial" w:cs="Arial"/>
          <w:spacing w:val="-1"/>
          <w:sz w:val="20"/>
          <w:szCs w:val="20"/>
        </w:rPr>
        <w:t xml:space="preserve">The </w:t>
      </w:r>
      <w:r w:rsidRPr="00527D67">
        <w:rPr>
          <w:rFonts w:ascii="Arial" w:hAnsi="Arial" w:cs="Arial"/>
          <w:sz w:val="20"/>
        </w:rPr>
        <w:t xml:space="preserve">Clauses apply as of the Effective Date </w:t>
      </w:r>
      <w:r w:rsidRPr="00A57407">
        <w:rPr>
          <w:rFonts w:ascii="Arial" w:hAnsi="Arial" w:cs="Arial"/>
          <w:sz w:val="20"/>
        </w:rPr>
        <w:t xml:space="preserve">of the </w:t>
      </w:r>
      <w:r w:rsidR="0053498E">
        <w:rPr>
          <w:rFonts w:ascii="Arial" w:hAnsi="Arial" w:cs="Arial"/>
          <w:sz w:val="20"/>
        </w:rPr>
        <w:t>Services Contract</w:t>
      </w:r>
      <w:r w:rsidR="0053498E" w:rsidRPr="00A57407">
        <w:rPr>
          <w:rFonts w:ascii="Arial" w:hAnsi="Arial" w:cs="Arial"/>
          <w:sz w:val="20"/>
        </w:rPr>
        <w:t xml:space="preserve"> </w:t>
      </w:r>
      <w:r w:rsidR="00E51B74" w:rsidRPr="00A57407">
        <w:rPr>
          <w:rFonts w:ascii="Arial" w:hAnsi="Arial" w:cs="Arial"/>
          <w:sz w:val="20"/>
        </w:rPr>
        <w:t>and</w:t>
      </w:r>
      <w:r w:rsidRPr="00A57407">
        <w:rPr>
          <w:rFonts w:ascii="Arial" w:hAnsi="Arial" w:cs="Arial"/>
          <w:sz w:val="20"/>
        </w:rPr>
        <w:t xml:space="preserve"> will automatically</w:t>
      </w:r>
      <w:r w:rsidRPr="00527D67">
        <w:rPr>
          <w:rFonts w:ascii="Arial" w:hAnsi="Arial" w:cs="Arial"/>
          <w:sz w:val="20"/>
        </w:rPr>
        <w:t xml:space="preserve"> terminate upon the end of the Services Period of the </w:t>
      </w:r>
      <w:r>
        <w:rPr>
          <w:rFonts w:ascii="Arial" w:hAnsi="Arial" w:cs="Arial"/>
          <w:sz w:val="20"/>
        </w:rPr>
        <w:t xml:space="preserve">respective </w:t>
      </w:r>
      <w:r w:rsidR="0053498E">
        <w:rPr>
          <w:rFonts w:ascii="Arial" w:hAnsi="Arial" w:cs="Arial"/>
          <w:sz w:val="20"/>
        </w:rPr>
        <w:t xml:space="preserve">Services Contract </w:t>
      </w:r>
      <w:r>
        <w:rPr>
          <w:rFonts w:ascii="Arial" w:hAnsi="Arial" w:cs="Arial"/>
          <w:sz w:val="20"/>
        </w:rPr>
        <w:t>o</w:t>
      </w:r>
      <w:r w:rsidRPr="00527D67">
        <w:rPr>
          <w:rFonts w:ascii="Arial" w:hAnsi="Arial" w:cs="Arial"/>
          <w:bCs/>
          <w:sz w:val="20"/>
        </w:rPr>
        <w:t xml:space="preserve">r until replaced by </w:t>
      </w:r>
      <w:r>
        <w:rPr>
          <w:rFonts w:ascii="Arial" w:hAnsi="Arial" w:cs="Arial"/>
          <w:bCs/>
          <w:sz w:val="20"/>
        </w:rPr>
        <w:t>any other Transfer Mechanism</w:t>
      </w:r>
      <w:r w:rsidRPr="00527D67">
        <w:rPr>
          <w:rFonts w:ascii="Arial" w:hAnsi="Arial" w:cs="Arial"/>
          <w:bCs/>
          <w:sz w:val="20"/>
        </w:rPr>
        <w:t>, whichever comes first.</w:t>
      </w:r>
    </w:p>
    <w:p w14:paraId="69086B66" w14:textId="672ECD64" w:rsidR="00A61FA5" w:rsidRPr="00A35DBD" w:rsidRDefault="00A61FA5" w:rsidP="00A61FA5">
      <w:pPr>
        <w:pStyle w:val="ListParagraph"/>
        <w:widowControl/>
        <w:numPr>
          <w:ilvl w:val="3"/>
          <w:numId w:val="1"/>
        </w:numPr>
        <w:shd w:val="clear" w:color="auto" w:fill="FFFFFF"/>
        <w:tabs>
          <w:tab w:val="clear" w:pos="720"/>
          <w:tab w:val="num" w:pos="540"/>
        </w:tabs>
        <w:autoSpaceDE/>
        <w:autoSpaceDN/>
        <w:adjustRightInd/>
        <w:spacing w:after="240"/>
        <w:ind w:left="540" w:hanging="540"/>
        <w:jc w:val="both"/>
        <w:rPr>
          <w:rFonts w:ascii="Arial" w:hAnsi="Arial" w:cs="Arial"/>
          <w:spacing w:val="-1"/>
          <w:sz w:val="20"/>
          <w:szCs w:val="20"/>
        </w:rPr>
      </w:pPr>
      <w:r w:rsidRPr="00A35DBD">
        <w:rPr>
          <w:rFonts w:ascii="Arial" w:hAnsi="Arial" w:cs="Arial"/>
          <w:spacing w:val="-1"/>
          <w:sz w:val="20"/>
          <w:szCs w:val="20"/>
        </w:rPr>
        <w:t xml:space="preserve">The following annexes specified below shall be incorporated and considered part of this </w:t>
      </w:r>
      <w:r>
        <w:rPr>
          <w:rFonts w:ascii="Arial" w:hAnsi="Arial" w:cs="Arial"/>
          <w:spacing w:val="-1"/>
          <w:sz w:val="20"/>
          <w:szCs w:val="20"/>
        </w:rPr>
        <w:t>Annex</w:t>
      </w:r>
      <w:r w:rsidRPr="00A35DBD">
        <w:rPr>
          <w:rFonts w:ascii="Arial" w:hAnsi="Arial" w:cs="Arial"/>
          <w:spacing w:val="-1"/>
          <w:sz w:val="20"/>
          <w:szCs w:val="20"/>
        </w:rPr>
        <w:t xml:space="preserve"> </w:t>
      </w:r>
      <w:r>
        <w:rPr>
          <w:rFonts w:ascii="Arial" w:hAnsi="Arial" w:cs="Arial"/>
          <w:spacing w:val="-1"/>
          <w:sz w:val="20"/>
          <w:szCs w:val="20"/>
        </w:rPr>
        <w:t>I</w:t>
      </w:r>
      <w:r w:rsidRPr="00A35DBD">
        <w:rPr>
          <w:rFonts w:ascii="Arial" w:hAnsi="Arial" w:cs="Arial"/>
          <w:spacing w:val="-1"/>
          <w:sz w:val="20"/>
          <w:szCs w:val="20"/>
        </w:rPr>
        <w:t>:</w:t>
      </w:r>
    </w:p>
    <w:p w14:paraId="030D06C5" w14:textId="6F8FBD4F" w:rsidR="00A61FA5" w:rsidRPr="00A35DBD" w:rsidRDefault="00A61FA5" w:rsidP="00A61FA5">
      <w:pPr>
        <w:pStyle w:val="ListParagraph"/>
        <w:widowControl/>
        <w:numPr>
          <w:ilvl w:val="0"/>
          <w:numId w:val="4"/>
        </w:numPr>
        <w:shd w:val="clear" w:color="auto" w:fill="FFFFFF"/>
        <w:autoSpaceDE/>
        <w:autoSpaceDN/>
        <w:adjustRightInd/>
        <w:spacing w:after="240"/>
        <w:ind w:left="1080"/>
        <w:jc w:val="both"/>
        <w:rPr>
          <w:rFonts w:ascii="Arial" w:hAnsi="Arial" w:cs="Arial"/>
          <w:spacing w:val="-1"/>
          <w:sz w:val="20"/>
          <w:szCs w:val="20"/>
        </w:rPr>
      </w:pPr>
      <w:r w:rsidRPr="00A35DBD">
        <w:rPr>
          <w:rFonts w:ascii="Arial" w:hAnsi="Arial" w:cs="Arial"/>
          <w:spacing w:val="-1"/>
          <w:sz w:val="20"/>
          <w:szCs w:val="20"/>
        </w:rPr>
        <w:t xml:space="preserve">Annex </w:t>
      </w:r>
      <w:r>
        <w:rPr>
          <w:rFonts w:ascii="Arial" w:hAnsi="Arial" w:cs="Arial"/>
          <w:spacing w:val="-1"/>
          <w:sz w:val="20"/>
          <w:szCs w:val="20"/>
        </w:rPr>
        <w:t>I</w:t>
      </w:r>
      <w:r w:rsidR="00C20AB8">
        <w:rPr>
          <w:rFonts w:ascii="Arial" w:hAnsi="Arial" w:cs="Arial"/>
          <w:spacing w:val="-1"/>
          <w:sz w:val="20"/>
          <w:szCs w:val="20"/>
        </w:rPr>
        <w:t>.A</w:t>
      </w:r>
      <w:r>
        <w:rPr>
          <w:rFonts w:ascii="Arial" w:hAnsi="Arial" w:cs="Arial"/>
          <w:spacing w:val="-1"/>
          <w:sz w:val="20"/>
          <w:szCs w:val="20"/>
        </w:rPr>
        <w:t xml:space="preserve"> </w:t>
      </w:r>
      <w:r w:rsidR="008A4CCE">
        <w:rPr>
          <w:rFonts w:ascii="Arial" w:hAnsi="Arial" w:cs="Arial"/>
          <w:spacing w:val="-1"/>
          <w:sz w:val="20"/>
          <w:szCs w:val="20"/>
        </w:rPr>
        <w:t>(I</w:t>
      </w:r>
      <w:r>
        <w:rPr>
          <w:rFonts w:ascii="Arial" w:hAnsi="Arial" w:cs="Arial"/>
          <w:spacing w:val="-1"/>
          <w:sz w:val="20"/>
          <w:szCs w:val="20"/>
        </w:rPr>
        <w:t xml:space="preserve">ncludes the List of Parties, Description of Transfer, and Competent Supervisory Authority) </w:t>
      </w:r>
    </w:p>
    <w:p w14:paraId="0F5E2F7C" w14:textId="15B4E64B" w:rsidR="00A61FA5" w:rsidRPr="00A61FA5" w:rsidRDefault="00A61FA5" w:rsidP="00A61FA5">
      <w:pPr>
        <w:pStyle w:val="ListParagraph"/>
        <w:widowControl/>
        <w:numPr>
          <w:ilvl w:val="0"/>
          <w:numId w:val="4"/>
        </w:numPr>
        <w:shd w:val="clear" w:color="auto" w:fill="FFFFFF"/>
        <w:autoSpaceDE/>
        <w:autoSpaceDN/>
        <w:adjustRightInd/>
        <w:spacing w:after="240"/>
        <w:ind w:left="1080"/>
        <w:jc w:val="both"/>
        <w:rPr>
          <w:rFonts w:ascii="Arial" w:hAnsi="Arial" w:cs="Arial"/>
          <w:spacing w:val="-1"/>
          <w:sz w:val="20"/>
          <w:szCs w:val="20"/>
        </w:rPr>
      </w:pPr>
      <w:r w:rsidRPr="00A35DBD">
        <w:rPr>
          <w:rFonts w:ascii="Arial" w:hAnsi="Arial" w:cs="Arial"/>
          <w:spacing w:val="-1"/>
          <w:sz w:val="20"/>
          <w:szCs w:val="20"/>
        </w:rPr>
        <w:t xml:space="preserve">Annex </w:t>
      </w:r>
      <w:r>
        <w:rPr>
          <w:rFonts w:ascii="Arial" w:hAnsi="Arial" w:cs="Arial"/>
          <w:spacing w:val="-1"/>
          <w:sz w:val="20"/>
          <w:szCs w:val="20"/>
        </w:rPr>
        <w:t>I</w:t>
      </w:r>
      <w:r w:rsidR="00C20AB8">
        <w:rPr>
          <w:rFonts w:ascii="Arial" w:hAnsi="Arial" w:cs="Arial"/>
          <w:spacing w:val="-1"/>
          <w:sz w:val="20"/>
          <w:szCs w:val="20"/>
        </w:rPr>
        <w:t>.B</w:t>
      </w:r>
      <w:r w:rsidRPr="00A35DBD">
        <w:rPr>
          <w:rFonts w:ascii="Arial" w:hAnsi="Arial" w:cs="Arial"/>
          <w:spacing w:val="-1"/>
          <w:sz w:val="20"/>
          <w:szCs w:val="20"/>
        </w:rPr>
        <w:t xml:space="preserve"> - Technical and </w:t>
      </w:r>
      <w:proofErr w:type="spellStart"/>
      <w:r w:rsidRPr="00A35DBD">
        <w:rPr>
          <w:rFonts w:ascii="Arial" w:hAnsi="Arial" w:cs="Arial"/>
          <w:spacing w:val="-1"/>
          <w:sz w:val="20"/>
          <w:szCs w:val="20"/>
        </w:rPr>
        <w:t>organisational</w:t>
      </w:r>
      <w:proofErr w:type="spellEnd"/>
      <w:r w:rsidRPr="00A35DBD">
        <w:rPr>
          <w:rFonts w:ascii="Arial" w:hAnsi="Arial" w:cs="Arial"/>
          <w:spacing w:val="-1"/>
          <w:sz w:val="20"/>
          <w:szCs w:val="20"/>
        </w:rPr>
        <w:t xml:space="preserve"> measures including technical and </w:t>
      </w:r>
      <w:proofErr w:type="spellStart"/>
      <w:r w:rsidRPr="00A35DBD">
        <w:rPr>
          <w:rFonts w:ascii="Arial" w:hAnsi="Arial" w:cs="Arial"/>
          <w:spacing w:val="-1"/>
          <w:sz w:val="20"/>
          <w:szCs w:val="20"/>
        </w:rPr>
        <w:t>organisational</w:t>
      </w:r>
      <w:proofErr w:type="spellEnd"/>
      <w:r w:rsidRPr="00A35DBD">
        <w:rPr>
          <w:rFonts w:ascii="Arial" w:hAnsi="Arial" w:cs="Arial"/>
          <w:spacing w:val="-1"/>
          <w:sz w:val="20"/>
          <w:szCs w:val="20"/>
        </w:rPr>
        <w:t xml:space="preserve"> measures to ensure the security of the data</w:t>
      </w:r>
    </w:p>
    <w:p w14:paraId="29C383A5" w14:textId="77777777" w:rsidR="003437AD" w:rsidRDefault="003437AD">
      <w:pPr>
        <w:widowControl/>
        <w:autoSpaceDE/>
        <w:autoSpaceDN/>
        <w:adjustRightInd/>
        <w:spacing w:after="200" w:line="276" w:lineRule="auto"/>
        <w:rPr>
          <w:rFonts w:ascii="Times New Roman" w:hAnsi="Times New Roman"/>
          <w:b/>
          <w:sz w:val="22"/>
          <w:szCs w:val="22"/>
        </w:rPr>
      </w:pPr>
      <w:r>
        <w:rPr>
          <w:rFonts w:ascii="Times New Roman" w:hAnsi="Times New Roman"/>
          <w:b/>
          <w:sz w:val="22"/>
          <w:szCs w:val="22"/>
        </w:rPr>
        <w:br w:type="page"/>
      </w:r>
    </w:p>
    <w:p w14:paraId="62073164" w14:textId="3E5854C7" w:rsidR="000B72A0" w:rsidRDefault="000B72A0" w:rsidP="00A130A7">
      <w:pPr>
        <w:shd w:val="clear" w:color="auto" w:fill="FFFFFF"/>
        <w:spacing w:before="240" w:after="120" w:line="312" w:lineRule="atLeast"/>
        <w:jc w:val="both"/>
        <w:rPr>
          <w:rFonts w:ascii="Arial" w:hAnsi="Arial" w:cs="Arial"/>
          <w:b/>
          <w:bCs/>
          <w:sz w:val="20"/>
          <w:szCs w:val="20"/>
        </w:rPr>
      </w:pPr>
      <w:r>
        <w:rPr>
          <w:rFonts w:ascii="Arial" w:hAnsi="Arial" w:cs="Arial"/>
          <w:b/>
          <w:bCs/>
          <w:sz w:val="20"/>
          <w:szCs w:val="20"/>
        </w:rPr>
        <w:lastRenderedPageBreak/>
        <w:t>Annex I.A</w:t>
      </w:r>
    </w:p>
    <w:p w14:paraId="0ED158B0" w14:textId="61D5CC30" w:rsidR="00A130A7" w:rsidRPr="00AC576F" w:rsidRDefault="00A130A7" w:rsidP="00A130A7">
      <w:pPr>
        <w:shd w:val="clear" w:color="auto" w:fill="FFFFFF"/>
        <w:spacing w:before="240" w:after="120" w:line="312" w:lineRule="atLeast"/>
        <w:jc w:val="both"/>
        <w:rPr>
          <w:rFonts w:ascii="Arial" w:hAnsi="Arial" w:cs="Arial"/>
          <w:b/>
          <w:bCs/>
          <w:sz w:val="20"/>
          <w:szCs w:val="20"/>
        </w:rPr>
      </w:pPr>
      <w:r w:rsidRPr="00AC576F">
        <w:rPr>
          <w:rFonts w:ascii="Arial" w:hAnsi="Arial" w:cs="Arial"/>
          <w:b/>
          <w:bCs/>
          <w:sz w:val="20"/>
          <w:szCs w:val="20"/>
        </w:rPr>
        <w:t>A.   LIST OF PARTIES</w:t>
      </w:r>
    </w:p>
    <w:p w14:paraId="10441562" w14:textId="77777777" w:rsidR="00A130A7" w:rsidRPr="00AC576F" w:rsidRDefault="00A130A7" w:rsidP="00A130A7">
      <w:pPr>
        <w:shd w:val="clear" w:color="auto" w:fill="FFFFFF"/>
        <w:spacing w:before="120" w:line="312" w:lineRule="atLeast"/>
        <w:jc w:val="both"/>
        <w:rPr>
          <w:rFonts w:ascii="Arial" w:hAnsi="Arial" w:cs="Arial"/>
          <w:sz w:val="20"/>
          <w:szCs w:val="20"/>
        </w:rPr>
      </w:pPr>
      <w:r w:rsidRPr="00AC576F">
        <w:rPr>
          <w:rFonts w:ascii="Arial" w:hAnsi="Arial" w:cs="Arial"/>
          <w:b/>
          <w:bCs/>
          <w:sz w:val="20"/>
          <w:szCs w:val="20"/>
        </w:rPr>
        <w:t>Data exporter(s):</w:t>
      </w:r>
      <w:r w:rsidRPr="00AC576F">
        <w:rPr>
          <w:rFonts w:ascii="Arial" w:hAnsi="Arial" w:cs="Arial"/>
          <w:sz w:val="20"/>
          <w:szCs w:val="20"/>
        </w:rPr>
        <w:t> </w:t>
      </w:r>
      <w:r w:rsidRPr="00AC576F">
        <w:rPr>
          <w:rFonts w:ascii="Arial" w:hAnsi="Arial" w:cs="Arial"/>
          <w:sz w:val="20"/>
          <w:szCs w:val="20"/>
          <w:shd w:val="clear" w:color="auto" w:fill="FFFFFF"/>
        </w:rPr>
        <w:t>[</w:t>
      </w:r>
      <w:r w:rsidRPr="00AC576F">
        <w:rPr>
          <w:rStyle w:val="oj-italic"/>
          <w:rFonts w:ascii="Arial" w:hAnsi="Arial" w:cs="Arial"/>
          <w:i/>
          <w:iCs/>
          <w:sz w:val="20"/>
          <w:szCs w:val="20"/>
          <w:shd w:val="clear" w:color="auto" w:fill="FFFFFF"/>
        </w:rPr>
        <w:t>Identity and contact details of the data exporter(s) and, where applicable, of its/their data protection officer and/or representative in the European Union]</w:t>
      </w:r>
    </w:p>
    <w:p w14:paraId="1EF501FB" w14:textId="77777777" w:rsidR="00A130A7" w:rsidRPr="00AC576F" w:rsidRDefault="00A130A7" w:rsidP="00A130A7">
      <w:pPr>
        <w:shd w:val="clear" w:color="auto" w:fill="FFFFFF"/>
        <w:spacing w:before="120" w:line="312" w:lineRule="atLeast"/>
        <w:jc w:val="both"/>
        <w:rPr>
          <w:rFonts w:ascii="Arial" w:hAnsi="Arial" w:cs="Arial"/>
          <w:sz w:val="20"/>
          <w:szCs w:val="20"/>
        </w:rPr>
      </w:pPr>
    </w:p>
    <w:p w14:paraId="3859C88F" w14:textId="5EA822D4" w:rsidR="00A130A7" w:rsidRPr="00AC576F" w:rsidRDefault="00A130A7" w:rsidP="00A130A7">
      <w:pPr>
        <w:jc w:val="both"/>
        <w:rPr>
          <w:rFonts w:ascii="Arial" w:hAnsi="Arial" w:cs="Arial"/>
          <w:sz w:val="20"/>
          <w:szCs w:val="20"/>
        </w:rPr>
      </w:pPr>
      <w:r w:rsidRPr="00AC576F">
        <w:rPr>
          <w:rFonts w:ascii="Arial" w:hAnsi="Arial" w:cs="Arial"/>
          <w:sz w:val="20"/>
          <w:szCs w:val="20"/>
        </w:rPr>
        <w:t xml:space="preserve">Name: </w:t>
      </w:r>
      <w:proofErr w:type="gramStart"/>
      <w:r w:rsidR="006D6289" w:rsidRPr="00A35DBD">
        <w:rPr>
          <w:rFonts w:ascii="Arial" w:hAnsi="Arial" w:cs="Arial"/>
          <w:sz w:val="20"/>
          <w:szCs w:val="20"/>
        </w:rPr>
        <w:t>the</w:t>
      </w:r>
      <w:proofErr w:type="gramEnd"/>
      <w:r w:rsidR="006D6289" w:rsidRPr="00A35DBD">
        <w:rPr>
          <w:rFonts w:ascii="Arial" w:hAnsi="Arial" w:cs="Arial"/>
          <w:sz w:val="20"/>
          <w:szCs w:val="20"/>
        </w:rPr>
        <w:t xml:space="preserve"> Oracle contracting entity identified in the </w:t>
      </w:r>
      <w:r w:rsidR="00DD3D94">
        <w:rPr>
          <w:rFonts w:ascii="Arial" w:hAnsi="Arial" w:cs="Arial"/>
          <w:sz w:val="20"/>
          <w:szCs w:val="20"/>
        </w:rPr>
        <w:t>Services Contract</w:t>
      </w:r>
      <w:r w:rsidR="006D6289" w:rsidRPr="00A35DBD">
        <w:rPr>
          <w:rFonts w:ascii="Arial" w:hAnsi="Arial" w:cs="Arial"/>
          <w:sz w:val="20"/>
          <w:szCs w:val="20"/>
        </w:rPr>
        <w:t>.</w:t>
      </w:r>
    </w:p>
    <w:p w14:paraId="676FEFA3" w14:textId="734D0B6F" w:rsidR="00A130A7" w:rsidRPr="00AC576F" w:rsidRDefault="00A130A7" w:rsidP="00A130A7">
      <w:pPr>
        <w:spacing w:before="120" w:line="312" w:lineRule="atLeast"/>
        <w:jc w:val="both"/>
        <w:rPr>
          <w:rFonts w:ascii="Arial" w:hAnsi="Arial" w:cs="Arial"/>
          <w:sz w:val="20"/>
          <w:szCs w:val="20"/>
        </w:rPr>
      </w:pPr>
      <w:r w:rsidRPr="00AC576F">
        <w:rPr>
          <w:rFonts w:ascii="Arial" w:hAnsi="Arial" w:cs="Arial"/>
          <w:sz w:val="20"/>
          <w:szCs w:val="20"/>
        </w:rPr>
        <w:t xml:space="preserve">Address: </w:t>
      </w:r>
      <w:r w:rsidR="006D6289" w:rsidRPr="00A35DBD">
        <w:rPr>
          <w:rFonts w:ascii="Arial" w:hAnsi="Arial" w:cs="Arial"/>
          <w:sz w:val="20"/>
          <w:szCs w:val="20"/>
        </w:rPr>
        <w:t xml:space="preserve">the address for the Oracle contracting entity identified in the </w:t>
      </w:r>
      <w:r w:rsidR="00DD3D94">
        <w:rPr>
          <w:rFonts w:ascii="Arial" w:hAnsi="Arial" w:cs="Arial"/>
          <w:sz w:val="20"/>
          <w:szCs w:val="20"/>
        </w:rPr>
        <w:t>Services Contract</w:t>
      </w:r>
      <w:r w:rsidR="006D6289" w:rsidRPr="00A35DBD">
        <w:rPr>
          <w:rFonts w:ascii="Arial" w:hAnsi="Arial" w:cs="Arial"/>
          <w:sz w:val="20"/>
          <w:szCs w:val="20"/>
        </w:rPr>
        <w:t>.</w:t>
      </w:r>
    </w:p>
    <w:p w14:paraId="4C492A50" w14:textId="77777777" w:rsidR="002566D1" w:rsidRDefault="002566D1" w:rsidP="002566D1">
      <w:pPr>
        <w:overflowPunct w:val="0"/>
        <w:spacing w:after="240" w:line="276" w:lineRule="auto"/>
        <w:contextualSpacing/>
        <w:jc w:val="both"/>
        <w:rPr>
          <w:rFonts w:ascii="Arial" w:hAnsi="Arial" w:cs="Arial"/>
          <w:sz w:val="20"/>
          <w:szCs w:val="20"/>
        </w:rPr>
      </w:pPr>
    </w:p>
    <w:p w14:paraId="2DE920B2" w14:textId="77777777" w:rsidR="002566D1" w:rsidRDefault="00A130A7" w:rsidP="002566D1">
      <w:pPr>
        <w:overflowPunct w:val="0"/>
        <w:spacing w:after="240" w:line="276" w:lineRule="auto"/>
        <w:contextualSpacing/>
        <w:jc w:val="both"/>
        <w:rPr>
          <w:rFonts w:ascii="Arial" w:hAnsi="Arial" w:cs="Arial"/>
          <w:b/>
          <w:sz w:val="20"/>
          <w:szCs w:val="20"/>
        </w:rPr>
      </w:pPr>
      <w:r w:rsidRPr="00AC576F">
        <w:rPr>
          <w:rFonts w:ascii="Arial" w:hAnsi="Arial" w:cs="Arial"/>
          <w:sz w:val="20"/>
          <w:szCs w:val="20"/>
        </w:rPr>
        <w:t xml:space="preserve">Contact person’s name, </w:t>
      </w:r>
      <w:proofErr w:type="gramStart"/>
      <w:r w:rsidRPr="00AC576F">
        <w:rPr>
          <w:rFonts w:ascii="Arial" w:hAnsi="Arial" w:cs="Arial"/>
          <w:sz w:val="20"/>
          <w:szCs w:val="20"/>
        </w:rPr>
        <w:t>position</w:t>
      </w:r>
      <w:proofErr w:type="gramEnd"/>
      <w:r w:rsidRPr="00AC576F">
        <w:rPr>
          <w:rFonts w:ascii="Arial" w:hAnsi="Arial" w:cs="Arial"/>
          <w:sz w:val="20"/>
          <w:szCs w:val="20"/>
        </w:rPr>
        <w:t xml:space="preserve"> and contact details: </w:t>
      </w:r>
    </w:p>
    <w:p w14:paraId="13B6B489" w14:textId="77777777" w:rsidR="006D6289" w:rsidRPr="00A35DBD" w:rsidRDefault="006D6289" w:rsidP="006D6289">
      <w:pPr>
        <w:shd w:val="clear" w:color="auto" w:fill="FFFFFF"/>
        <w:spacing w:before="120" w:line="312" w:lineRule="atLeast"/>
        <w:jc w:val="both"/>
        <w:rPr>
          <w:rFonts w:ascii="Arial" w:hAnsi="Arial" w:cs="Arial"/>
          <w:sz w:val="20"/>
          <w:szCs w:val="20"/>
        </w:rPr>
      </w:pPr>
      <w:r>
        <w:rPr>
          <w:rFonts w:ascii="Arial" w:hAnsi="Arial" w:cs="Arial"/>
          <w:sz w:val="20"/>
          <w:szCs w:val="20"/>
        </w:rPr>
        <w:t xml:space="preserve">Refer to Section 3 of the Oracle Services Privacy Policy, </w:t>
      </w:r>
      <w:r w:rsidRPr="001D3128">
        <w:rPr>
          <w:rFonts w:ascii="Arial" w:hAnsi="Arial" w:cs="Arial"/>
          <w:sz w:val="20"/>
          <w:szCs w:val="20"/>
        </w:rPr>
        <w:t xml:space="preserve">available at: </w:t>
      </w:r>
      <w:hyperlink r:id="rId11" w:anchor="1-6" w:history="1">
        <w:r w:rsidRPr="005C782E">
          <w:rPr>
            <w:rStyle w:val="Hyperlink"/>
            <w:rFonts w:ascii="Arial" w:hAnsi="Arial" w:cs="Arial"/>
            <w:sz w:val="20"/>
            <w:szCs w:val="20"/>
          </w:rPr>
          <w:t>https://www.oracle.com/legal/privacy/services-privacy-policy.html#1-6</w:t>
        </w:r>
      </w:hyperlink>
    </w:p>
    <w:p w14:paraId="0894C534" w14:textId="69D71FF6" w:rsidR="002566D1" w:rsidRDefault="00A130A7" w:rsidP="00A130A7">
      <w:pPr>
        <w:spacing w:before="120" w:line="312" w:lineRule="atLeast"/>
        <w:jc w:val="both"/>
        <w:rPr>
          <w:rFonts w:ascii="Arial" w:hAnsi="Arial" w:cs="Arial"/>
          <w:sz w:val="20"/>
          <w:szCs w:val="20"/>
        </w:rPr>
      </w:pPr>
      <w:r w:rsidRPr="00AC576F">
        <w:rPr>
          <w:rFonts w:ascii="Arial" w:hAnsi="Arial" w:cs="Arial"/>
          <w:sz w:val="20"/>
          <w:szCs w:val="20"/>
        </w:rPr>
        <w:t>Activities relevant to the data transferred under these Clauses:</w:t>
      </w:r>
      <w:r w:rsidR="006D6289">
        <w:rPr>
          <w:rFonts w:ascii="Arial" w:hAnsi="Arial" w:cs="Arial"/>
          <w:sz w:val="20"/>
          <w:szCs w:val="20"/>
        </w:rPr>
        <w:t xml:space="preserve"> </w:t>
      </w:r>
      <w:proofErr w:type="gramStart"/>
      <w:r w:rsidR="006D6289" w:rsidRPr="00A35DBD">
        <w:rPr>
          <w:rFonts w:ascii="Arial" w:hAnsi="Arial" w:cs="Arial"/>
          <w:sz w:val="20"/>
          <w:szCs w:val="20"/>
        </w:rPr>
        <w:t>the</w:t>
      </w:r>
      <w:proofErr w:type="gramEnd"/>
      <w:r w:rsidR="006D6289" w:rsidRPr="00A35DBD">
        <w:rPr>
          <w:rFonts w:ascii="Arial" w:hAnsi="Arial" w:cs="Arial"/>
          <w:sz w:val="20"/>
          <w:szCs w:val="20"/>
        </w:rPr>
        <w:t xml:space="preserve"> Services as defined in the </w:t>
      </w:r>
      <w:r w:rsidR="00DD3D94">
        <w:rPr>
          <w:rFonts w:ascii="Arial" w:hAnsi="Arial" w:cs="Arial"/>
          <w:sz w:val="20"/>
          <w:szCs w:val="20"/>
        </w:rPr>
        <w:t>Services Contract</w:t>
      </w:r>
      <w:r w:rsidR="008E380F">
        <w:rPr>
          <w:rFonts w:ascii="Arial" w:hAnsi="Arial" w:cs="Arial"/>
          <w:sz w:val="20"/>
          <w:szCs w:val="20"/>
        </w:rPr>
        <w:t xml:space="preserve"> or any applicable Statement of Work (SOW).</w:t>
      </w:r>
      <w:r w:rsidR="00DD3D94" w:rsidDel="006D6289">
        <w:rPr>
          <w:rFonts w:ascii="Arial" w:hAnsi="Arial" w:cs="Arial"/>
          <w:sz w:val="20"/>
          <w:szCs w:val="20"/>
        </w:rPr>
        <w:t xml:space="preserve"> </w:t>
      </w:r>
    </w:p>
    <w:p w14:paraId="4E5E12AA" w14:textId="41AA7A5B" w:rsidR="00A130A7" w:rsidRPr="00AC576F" w:rsidRDefault="00A130A7" w:rsidP="00E6436F">
      <w:pPr>
        <w:spacing w:before="120" w:line="312" w:lineRule="atLeast"/>
        <w:rPr>
          <w:rFonts w:ascii="Arial" w:hAnsi="Arial" w:cs="Arial"/>
          <w:sz w:val="20"/>
          <w:szCs w:val="20"/>
        </w:rPr>
      </w:pPr>
      <w:r w:rsidRPr="00AC576F">
        <w:rPr>
          <w:rFonts w:ascii="Arial" w:hAnsi="Arial" w:cs="Arial"/>
          <w:sz w:val="20"/>
          <w:szCs w:val="20"/>
        </w:rPr>
        <w:t>Signature and date</w:t>
      </w:r>
      <w:r w:rsidR="00E6436F">
        <w:rPr>
          <w:rFonts w:ascii="Arial" w:hAnsi="Arial" w:cs="Arial"/>
          <w:sz w:val="20"/>
          <w:szCs w:val="20"/>
        </w:rPr>
        <w:t xml:space="preserve"> </w:t>
      </w:r>
      <w:proofErr w:type="gramStart"/>
      <w:r w:rsidR="00E6436F">
        <w:rPr>
          <w:rFonts w:ascii="Arial" w:hAnsi="Arial" w:cs="Arial"/>
          <w:sz w:val="20"/>
          <w:szCs w:val="20"/>
        </w:rPr>
        <w:t>is</w:t>
      </w:r>
      <w:proofErr w:type="gramEnd"/>
      <w:r w:rsidR="00E6436F">
        <w:rPr>
          <w:rFonts w:ascii="Arial" w:hAnsi="Arial" w:cs="Arial"/>
          <w:sz w:val="20"/>
          <w:szCs w:val="20"/>
        </w:rPr>
        <w:t xml:space="preserve"> effective as of the date of the SDPA-C</w:t>
      </w:r>
      <w:r w:rsidRPr="00AC576F">
        <w:rPr>
          <w:rFonts w:ascii="Arial" w:hAnsi="Arial" w:cs="Arial"/>
          <w:sz w:val="20"/>
          <w:szCs w:val="20"/>
        </w:rPr>
        <w:t xml:space="preserve">: </w:t>
      </w:r>
      <w:r w:rsidR="006D6289" w:rsidRPr="00A35DBD">
        <w:rPr>
          <w:rFonts w:ascii="Arial" w:hAnsi="Arial" w:cs="Arial"/>
          <w:sz w:val="20"/>
          <w:szCs w:val="20"/>
        </w:rPr>
        <w:t>Signature and date is effective as of the date of the SDPA-</w:t>
      </w:r>
      <w:r w:rsidR="006D6289">
        <w:rPr>
          <w:rFonts w:ascii="Arial" w:hAnsi="Arial" w:cs="Arial"/>
          <w:sz w:val="20"/>
          <w:szCs w:val="20"/>
        </w:rPr>
        <w:t>C</w:t>
      </w:r>
      <w:r w:rsidR="00623F88">
        <w:rPr>
          <w:rFonts w:ascii="Arial" w:hAnsi="Arial" w:cs="Arial"/>
          <w:sz w:val="20"/>
          <w:szCs w:val="20"/>
        </w:rPr>
        <w:t>.</w:t>
      </w:r>
    </w:p>
    <w:p w14:paraId="104336DF" w14:textId="2F56652D" w:rsidR="002566D1" w:rsidRDefault="006D6289" w:rsidP="008E380F">
      <w:pPr>
        <w:spacing w:before="120" w:line="312" w:lineRule="atLeast"/>
        <w:jc w:val="both"/>
        <w:rPr>
          <w:rFonts w:ascii="Arial" w:hAnsi="Arial" w:cs="Arial"/>
          <w:b/>
          <w:bCs/>
          <w:sz w:val="20"/>
          <w:szCs w:val="20"/>
        </w:rPr>
      </w:pPr>
      <w:r w:rsidRPr="00A35DBD">
        <w:rPr>
          <w:rFonts w:ascii="Arial" w:hAnsi="Arial" w:cs="Arial"/>
          <w:sz w:val="20"/>
          <w:szCs w:val="20"/>
        </w:rPr>
        <w:t xml:space="preserve">Role (controller/processor): </w:t>
      </w:r>
      <w:r>
        <w:rPr>
          <w:rFonts w:ascii="Arial" w:hAnsi="Arial" w:cs="Arial"/>
          <w:b/>
          <w:bCs/>
          <w:sz w:val="20"/>
          <w:szCs w:val="20"/>
        </w:rPr>
        <w:t>Controller</w:t>
      </w:r>
    </w:p>
    <w:p w14:paraId="7D9CC15B" w14:textId="77777777" w:rsidR="00A130A7" w:rsidRPr="00AC576F" w:rsidRDefault="00A130A7" w:rsidP="00A130A7">
      <w:pPr>
        <w:shd w:val="clear" w:color="auto" w:fill="FFFFFF"/>
        <w:spacing w:before="120" w:line="312" w:lineRule="atLeast"/>
        <w:jc w:val="both"/>
        <w:rPr>
          <w:rStyle w:val="oj-italic"/>
          <w:rFonts w:ascii="Arial" w:hAnsi="Arial" w:cs="Arial"/>
          <w:i/>
          <w:iCs/>
          <w:sz w:val="20"/>
          <w:szCs w:val="20"/>
          <w:shd w:val="clear" w:color="auto" w:fill="FFFFFF"/>
        </w:rPr>
      </w:pPr>
      <w:r w:rsidRPr="00AC576F">
        <w:rPr>
          <w:rFonts w:ascii="Arial" w:hAnsi="Arial" w:cs="Arial"/>
          <w:b/>
          <w:bCs/>
          <w:sz w:val="20"/>
          <w:szCs w:val="20"/>
        </w:rPr>
        <w:t>Data importer(s):</w:t>
      </w:r>
      <w:r w:rsidRPr="00AC576F">
        <w:rPr>
          <w:rFonts w:ascii="Arial" w:hAnsi="Arial" w:cs="Arial"/>
          <w:sz w:val="20"/>
          <w:szCs w:val="20"/>
        </w:rPr>
        <w:t> </w:t>
      </w:r>
      <w:r w:rsidRPr="00AC576F">
        <w:rPr>
          <w:rFonts w:ascii="Arial" w:hAnsi="Arial" w:cs="Arial"/>
          <w:sz w:val="20"/>
          <w:szCs w:val="20"/>
          <w:shd w:val="clear" w:color="auto" w:fill="FFFFFF"/>
        </w:rPr>
        <w:t>[</w:t>
      </w:r>
      <w:r w:rsidRPr="00AC576F">
        <w:rPr>
          <w:rStyle w:val="oj-italic"/>
          <w:rFonts w:ascii="Arial" w:hAnsi="Arial" w:cs="Arial"/>
          <w:i/>
          <w:iCs/>
          <w:sz w:val="20"/>
          <w:szCs w:val="20"/>
          <w:shd w:val="clear" w:color="auto" w:fill="FFFFFF"/>
        </w:rPr>
        <w:t>Identity and contact details of the data importer(s), including any contact person with responsibility for data protection]</w:t>
      </w:r>
    </w:p>
    <w:p w14:paraId="01B2B0AE" w14:textId="77777777" w:rsidR="00A130A7" w:rsidRPr="00AC576F" w:rsidRDefault="00A130A7" w:rsidP="00A130A7">
      <w:pPr>
        <w:jc w:val="both"/>
        <w:rPr>
          <w:rFonts w:ascii="Arial" w:hAnsi="Arial" w:cs="Arial"/>
          <w:sz w:val="20"/>
          <w:szCs w:val="20"/>
        </w:rPr>
      </w:pPr>
    </w:p>
    <w:p w14:paraId="3F30B6FD" w14:textId="74DCF3DC" w:rsidR="00A130A7" w:rsidRPr="00AC576F" w:rsidRDefault="00A130A7" w:rsidP="00A130A7">
      <w:pPr>
        <w:jc w:val="both"/>
        <w:rPr>
          <w:rFonts w:ascii="Arial" w:hAnsi="Arial" w:cs="Arial"/>
          <w:sz w:val="20"/>
          <w:szCs w:val="20"/>
        </w:rPr>
      </w:pPr>
      <w:r w:rsidRPr="00AC576F">
        <w:rPr>
          <w:rFonts w:ascii="Arial" w:hAnsi="Arial" w:cs="Arial"/>
          <w:sz w:val="20"/>
          <w:szCs w:val="20"/>
        </w:rPr>
        <w:t xml:space="preserve">Name: </w:t>
      </w:r>
      <w:r w:rsidR="006D6289" w:rsidRPr="00A35DBD">
        <w:rPr>
          <w:rFonts w:ascii="Arial" w:hAnsi="Arial" w:cs="Arial"/>
          <w:sz w:val="20"/>
          <w:szCs w:val="20"/>
        </w:rPr>
        <w:t xml:space="preserve">The Supplier identified in the </w:t>
      </w:r>
      <w:r w:rsidR="00DD3D94">
        <w:rPr>
          <w:rFonts w:ascii="Arial" w:hAnsi="Arial" w:cs="Arial"/>
          <w:sz w:val="20"/>
          <w:szCs w:val="20"/>
        </w:rPr>
        <w:t>Services Contract</w:t>
      </w:r>
      <w:r w:rsidR="00623F88">
        <w:rPr>
          <w:rFonts w:ascii="Arial" w:hAnsi="Arial" w:cs="Arial"/>
          <w:sz w:val="20"/>
          <w:szCs w:val="20"/>
        </w:rPr>
        <w:t>.</w:t>
      </w:r>
    </w:p>
    <w:p w14:paraId="4AE8CF18" w14:textId="7A2BE6B6" w:rsidR="00A130A7" w:rsidRPr="00AC576F" w:rsidRDefault="00A130A7" w:rsidP="00A130A7">
      <w:pPr>
        <w:spacing w:before="120" w:line="312" w:lineRule="atLeast"/>
        <w:jc w:val="both"/>
        <w:rPr>
          <w:rFonts w:ascii="Arial" w:hAnsi="Arial" w:cs="Arial"/>
          <w:sz w:val="20"/>
          <w:szCs w:val="20"/>
        </w:rPr>
      </w:pPr>
      <w:r w:rsidRPr="00AC576F">
        <w:rPr>
          <w:rFonts w:ascii="Arial" w:hAnsi="Arial" w:cs="Arial"/>
          <w:sz w:val="20"/>
          <w:szCs w:val="20"/>
        </w:rPr>
        <w:t xml:space="preserve">Address: </w:t>
      </w:r>
      <w:r w:rsidR="006D6289" w:rsidRPr="00A35DBD">
        <w:rPr>
          <w:rFonts w:ascii="Arial" w:hAnsi="Arial" w:cs="Arial"/>
          <w:sz w:val="20"/>
          <w:szCs w:val="20"/>
        </w:rPr>
        <w:t xml:space="preserve">the address for the </w:t>
      </w:r>
      <w:r w:rsidR="006D6289">
        <w:rPr>
          <w:rFonts w:ascii="Arial" w:hAnsi="Arial" w:cs="Arial"/>
          <w:sz w:val="20"/>
          <w:szCs w:val="20"/>
        </w:rPr>
        <w:t>Supplier</w:t>
      </w:r>
      <w:r w:rsidR="006D6289" w:rsidRPr="00A35DBD">
        <w:rPr>
          <w:rFonts w:ascii="Arial" w:hAnsi="Arial" w:cs="Arial"/>
          <w:sz w:val="20"/>
          <w:szCs w:val="20"/>
        </w:rPr>
        <w:t xml:space="preserve"> entity identified in the </w:t>
      </w:r>
      <w:r w:rsidR="00DD3D94">
        <w:rPr>
          <w:rFonts w:ascii="Arial" w:hAnsi="Arial" w:cs="Arial"/>
          <w:sz w:val="20"/>
          <w:szCs w:val="20"/>
        </w:rPr>
        <w:t>Services Contract</w:t>
      </w:r>
      <w:r w:rsidR="006D6289" w:rsidRPr="00A35DBD">
        <w:rPr>
          <w:rFonts w:ascii="Arial" w:hAnsi="Arial" w:cs="Arial"/>
          <w:sz w:val="20"/>
          <w:szCs w:val="20"/>
        </w:rPr>
        <w:t>.</w:t>
      </w:r>
    </w:p>
    <w:p w14:paraId="4D48DBC8" w14:textId="70ED80AC" w:rsidR="00156450" w:rsidRDefault="00A130A7" w:rsidP="00A130A7">
      <w:pPr>
        <w:spacing w:before="120" w:line="312" w:lineRule="atLeast"/>
        <w:jc w:val="both"/>
        <w:rPr>
          <w:rFonts w:ascii="Arial" w:hAnsi="Arial" w:cs="Arial"/>
          <w:sz w:val="20"/>
          <w:szCs w:val="20"/>
        </w:rPr>
      </w:pPr>
      <w:r w:rsidRPr="00AC576F">
        <w:rPr>
          <w:rFonts w:ascii="Arial" w:hAnsi="Arial" w:cs="Arial"/>
          <w:sz w:val="20"/>
          <w:szCs w:val="20"/>
        </w:rPr>
        <w:t xml:space="preserve">Contact person’s name, </w:t>
      </w:r>
      <w:proofErr w:type="gramStart"/>
      <w:r w:rsidRPr="00AC576F">
        <w:rPr>
          <w:rFonts w:ascii="Arial" w:hAnsi="Arial" w:cs="Arial"/>
          <w:sz w:val="20"/>
          <w:szCs w:val="20"/>
        </w:rPr>
        <w:t>position</w:t>
      </w:r>
      <w:proofErr w:type="gramEnd"/>
      <w:r w:rsidRPr="00AC576F">
        <w:rPr>
          <w:rFonts w:ascii="Arial" w:hAnsi="Arial" w:cs="Arial"/>
          <w:sz w:val="20"/>
          <w:szCs w:val="20"/>
        </w:rPr>
        <w:t xml:space="preserve"> and contact details:</w:t>
      </w:r>
      <w:r w:rsidR="00892BD7">
        <w:rPr>
          <w:rFonts w:ascii="Arial" w:hAnsi="Arial" w:cs="Arial"/>
          <w:sz w:val="20"/>
          <w:szCs w:val="20"/>
        </w:rPr>
        <w:t xml:space="preserve"> </w:t>
      </w:r>
      <w:r w:rsidR="00156450">
        <w:rPr>
          <w:rFonts w:ascii="Arial" w:hAnsi="Arial" w:cs="Arial"/>
          <w:sz w:val="20"/>
          <w:szCs w:val="20"/>
        </w:rPr>
        <w:t>T</w:t>
      </w:r>
      <w:r w:rsidR="006D6289" w:rsidRPr="00A35DBD">
        <w:rPr>
          <w:rFonts w:ascii="Arial" w:hAnsi="Arial" w:cs="Arial"/>
          <w:sz w:val="20"/>
          <w:szCs w:val="20"/>
        </w:rPr>
        <w:t xml:space="preserve">he </w:t>
      </w:r>
      <w:r w:rsidR="006D6289">
        <w:rPr>
          <w:rFonts w:ascii="Arial" w:hAnsi="Arial" w:cs="Arial"/>
          <w:sz w:val="20"/>
          <w:szCs w:val="20"/>
        </w:rPr>
        <w:t>Supplier contact details</w:t>
      </w:r>
      <w:r w:rsidR="00892BD7">
        <w:rPr>
          <w:rFonts w:ascii="Arial" w:hAnsi="Arial" w:cs="Arial"/>
          <w:sz w:val="20"/>
          <w:szCs w:val="20"/>
        </w:rPr>
        <w:t xml:space="preserve"> are</w:t>
      </w:r>
      <w:r w:rsidR="006D6289">
        <w:rPr>
          <w:rFonts w:ascii="Arial" w:hAnsi="Arial" w:cs="Arial"/>
          <w:sz w:val="20"/>
          <w:szCs w:val="20"/>
        </w:rPr>
        <w:t xml:space="preserve"> </w:t>
      </w:r>
      <w:r w:rsidR="006D6289" w:rsidRPr="00A35DBD">
        <w:rPr>
          <w:rFonts w:ascii="Arial" w:hAnsi="Arial" w:cs="Arial"/>
          <w:sz w:val="20"/>
          <w:szCs w:val="20"/>
        </w:rPr>
        <w:t>identified in the Agreement</w:t>
      </w:r>
      <w:r w:rsidR="00156450">
        <w:rPr>
          <w:rFonts w:ascii="Arial" w:hAnsi="Arial" w:cs="Arial"/>
          <w:sz w:val="20"/>
          <w:szCs w:val="20"/>
        </w:rPr>
        <w:t xml:space="preserve"> and in the absence, the details are set forth below</w:t>
      </w:r>
      <w:r w:rsidR="006D6289" w:rsidRPr="00A35DBD">
        <w:rPr>
          <w:rFonts w:ascii="Arial" w:hAnsi="Arial" w:cs="Arial"/>
          <w:sz w:val="20"/>
          <w:szCs w:val="20"/>
        </w:rPr>
        <w:t>.</w:t>
      </w:r>
    </w:p>
    <w:p w14:paraId="3A12C5E2" w14:textId="23BC12C6" w:rsidR="001D5F58" w:rsidRDefault="00A130A7" w:rsidP="00A130A7">
      <w:pPr>
        <w:spacing w:before="120" w:line="312" w:lineRule="atLeast"/>
        <w:jc w:val="both"/>
        <w:rPr>
          <w:rFonts w:ascii="Arial" w:hAnsi="Arial" w:cs="Arial"/>
          <w:sz w:val="20"/>
          <w:szCs w:val="20"/>
        </w:rPr>
      </w:pPr>
      <w:r w:rsidRPr="00AC576F">
        <w:rPr>
          <w:rFonts w:ascii="Arial" w:hAnsi="Arial" w:cs="Arial"/>
          <w:sz w:val="20"/>
          <w:szCs w:val="20"/>
        </w:rPr>
        <w:t>Activities relevant to the data transferred under these Clauses:</w:t>
      </w:r>
      <w:r w:rsidR="000C1A83">
        <w:rPr>
          <w:rFonts w:ascii="Arial" w:hAnsi="Arial" w:cs="Arial"/>
          <w:sz w:val="20"/>
          <w:szCs w:val="20"/>
        </w:rPr>
        <w:t xml:space="preserve"> </w:t>
      </w:r>
      <w:proofErr w:type="gramStart"/>
      <w:r w:rsidR="006D6289" w:rsidRPr="00A35DBD">
        <w:rPr>
          <w:rFonts w:ascii="Arial" w:hAnsi="Arial" w:cs="Arial"/>
          <w:sz w:val="20"/>
          <w:szCs w:val="20"/>
        </w:rPr>
        <w:t>the</w:t>
      </w:r>
      <w:proofErr w:type="gramEnd"/>
      <w:r w:rsidR="006D6289" w:rsidRPr="00A35DBD">
        <w:rPr>
          <w:rFonts w:ascii="Arial" w:hAnsi="Arial" w:cs="Arial"/>
          <w:sz w:val="20"/>
          <w:szCs w:val="20"/>
        </w:rPr>
        <w:t xml:space="preserve"> Services, as defined in the </w:t>
      </w:r>
      <w:r w:rsidR="00DD3D94">
        <w:rPr>
          <w:rFonts w:ascii="Arial" w:hAnsi="Arial" w:cs="Arial"/>
          <w:sz w:val="20"/>
          <w:szCs w:val="20"/>
        </w:rPr>
        <w:t>Services Contract</w:t>
      </w:r>
      <w:r w:rsidR="008E380F">
        <w:rPr>
          <w:rFonts w:ascii="Arial" w:hAnsi="Arial" w:cs="Arial"/>
          <w:sz w:val="20"/>
          <w:szCs w:val="20"/>
        </w:rPr>
        <w:t xml:space="preserve"> or any applicable Statement of Work (SOW)</w:t>
      </w:r>
      <w:r w:rsidR="000C1A83">
        <w:rPr>
          <w:rFonts w:ascii="Arial" w:hAnsi="Arial" w:cs="Arial"/>
          <w:sz w:val="20"/>
          <w:szCs w:val="20"/>
        </w:rPr>
        <w:t>.</w:t>
      </w:r>
    </w:p>
    <w:p w14:paraId="183069D1" w14:textId="1139E2E0" w:rsidR="00A130A7" w:rsidRPr="00AC576F" w:rsidRDefault="00A130A7" w:rsidP="00A130A7">
      <w:pPr>
        <w:spacing w:before="120" w:line="312" w:lineRule="atLeast"/>
        <w:jc w:val="both"/>
        <w:rPr>
          <w:rFonts w:ascii="Arial" w:hAnsi="Arial" w:cs="Arial"/>
          <w:sz w:val="20"/>
          <w:szCs w:val="20"/>
        </w:rPr>
      </w:pPr>
      <w:r w:rsidRPr="00AC576F">
        <w:rPr>
          <w:rFonts w:ascii="Arial" w:hAnsi="Arial" w:cs="Arial"/>
          <w:sz w:val="20"/>
          <w:szCs w:val="20"/>
        </w:rPr>
        <w:t xml:space="preserve">Signature and date: </w:t>
      </w:r>
      <w:r w:rsidR="006D6289" w:rsidRPr="00A35DBD">
        <w:rPr>
          <w:rFonts w:ascii="Arial" w:hAnsi="Arial" w:cs="Arial"/>
          <w:sz w:val="20"/>
          <w:szCs w:val="20"/>
        </w:rPr>
        <w:t>Signature and date is effective as of the date of the SDPA-</w:t>
      </w:r>
      <w:r w:rsidR="00230789">
        <w:rPr>
          <w:rFonts w:ascii="Arial" w:hAnsi="Arial" w:cs="Arial"/>
          <w:sz w:val="20"/>
          <w:szCs w:val="20"/>
        </w:rPr>
        <w:t>C</w:t>
      </w:r>
      <w:r w:rsidR="00623F88">
        <w:rPr>
          <w:rFonts w:ascii="Arial" w:hAnsi="Arial" w:cs="Arial"/>
          <w:sz w:val="20"/>
          <w:szCs w:val="20"/>
        </w:rPr>
        <w:t>.</w:t>
      </w:r>
    </w:p>
    <w:p w14:paraId="14582FCD" w14:textId="60F83769" w:rsidR="002566D1" w:rsidRPr="00E66BC6" w:rsidRDefault="006D6289" w:rsidP="008E380F">
      <w:pPr>
        <w:spacing w:before="120" w:line="312" w:lineRule="atLeast"/>
        <w:jc w:val="both"/>
        <w:rPr>
          <w:rFonts w:ascii="Arial" w:hAnsi="Arial" w:cs="Arial"/>
          <w:sz w:val="20"/>
          <w:szCs w:val="20"/>
        </w:rPr>
      </w:pPr>
      <w:r w:rsidRPr="00A35DBD">
        <w:rPr>
          <w:rFonts w:ascii="Arial" w:hAnsi="Arial" w:cs="Arial"/>
          <w:sz w:val="20"/>
          <w:szCs w:val="20"/>
        </w:rPr>
        <w:t xml:space="preserve">Role (controller/processor): </w:t>
      </w:r>
      <w:r>
        <w:rPr>
          <w:rFonts w:ascii="Arial" w:hAnsi="Arial" w:cs="Arial"/>
          <w:b/>
          <w:bCs/>
          <w:sz w:val="20"/>
          <w:szCs w:val="20"/>
        </w:rPr>
        <w:t>Controller</w:t>
      </w:r>
    </w:p>
    <w:p w14:paraId="162E79C8" w14:textId="77777777" w:rsidR="00A130A7" w:rsidRPr="00AC576F" w:rsidRDefault="00A130A7" w:rsidP="00A130A7">
      <w:pPr>
        <w:shd w:val="clear" w:color="auto" w:fill="FFFFFF"/>
        <w:spacing w:before="240" w:after="120" w:line="312" w:lineRule="atLeast"/>
        <w:jc w:val="both"/>
        <w:rPr>
          <w:rFonts w:ascii="Arial" w:hAnsi="Arial" w:cs="Arial"/>
          <w:b/>
          <w:bCs/>
          <w:sz w:val="20"/>
          <w:szCs w:val="20"/>
        </w:rPr>
      </w:pPr>
      <w:r w:rsidRPr="00AC576F">
        <w:rPr>
          <w:rFonts w:ascii="Arial" w:hAnsi="Arial" w:cs="Arial"/>
          <w:b/>
          <w:bCs/>
          <w:sz w:val="20"/>
          <w:szCs w:val="20"/>
        </w:rPr>
        <w:t>B.   DESCRIPTION OF TRANSFER</w:t>
      </w:r>
    </w:p>
    <w:p w14:paraId="1002AAE0" w14:textId="77777777" w:rsidR="00A130A7" w:rsidRPr="00AC576F" w:rsidRDefault="00A130A7" w:rsidP="009C5007">
      <w:pPr>
        <w:shd w:val="clear" w:color="auto" w:fill="FFFFFF"/>
        <w:spacing w:before="120"/>
        <w:jc w:val="both"/>
        <w:rPr>
          <w:rFonts w:ascii="Arial" w:hAnsi="Arial" w:cs="Arial"/>
          <w:sz w:val="20"/>
          <w:szCs w:val="20"/>
        </w:rPr>
      </w:pPr>
      <w:r w:rsidRPr="00AC576F">
        <w:rPr>
          <w:rFonts w:ascii="Arial" w:hAnsi="Arial" w:cs="Arial"/>
          <w:i/>
          <w:iCs/>
          <w:sz w:val="20"/>
          <w:szCs w:val="20"/>
        </w:rPr>
        <w:t>Categories of data subjects whose personal data is transferred</w:t>
      </w:r>
    </w:p>
    <w:p w14:paraId="51621636" w14:textId="6B4A6EFF" w:rsidR="00A130A7" w:rsidRDefault="00A130A7" w:rsidP="009C5007">
      <w:pPr>
        <w:jc w:val="both"/>
        <w:rPr>
          <w:rFonts w:ascii="Arial" w:hAnsi="Arial" w:cs="Arial"/>
          <w:sz w:val="20"/>
          <w:szCs w:val="20"/>
        </w:rPr>
      </w:pPr>
      <w:r w:rsidRPr="00AC576F">
        <w:rPr>
          <w:rFonts w:ascii="Arial" w:hAnsi="Arial" w:cs="Arial"/>
          <w:sz w:val="20"/>
          <w:szCs w:val="20"/>
        </w:rPr>
        <w:tab/>
      </w:r>
      <w:r w:rsidR="00AC576F" w:rsidRPr="009E6084">
        <w:rPr>
          <w:rFonts w:ascii="Arial" w:hAnsi="Arial" w:cs="Arial"/>
          <w:sz w:val="20"/>
          <w:szCs w:val="20"/>
        </w:rPr>
        <w:t xml:space="preserve">Employees, including temporary and prospective employees, relatives, guardians and associates of the data subject, existing and prospective customers, </w:t>
      </w:r>
      <w:r w:rsidR="00AC576F" w:rsidRPr="009E6084">
        <w:rPr>
          <w:rFonts w:ascii="Arial" w:eastAsiaTheme="minorEastAsia" w:hAnsi="Arial" w:cs="Arial"/>
          <w:sz w:val="20"/>
          <w:szCs w:val="20"/>
          <w:lang w:eastAsia="zh-CN"/>
        </w:rPr>
        <w:t>s</w:t>
      </w:r>
      <w:r w:rsidR="00AC576F" w:rsidRPr="009E6084">
        <w:rPr>
          <w:rFonts w:ascii="Arial" w:hAnsi="Arial" w:cs="Arial"/>
          <w:sz w:val="20"/>
          <w:szCs w:val="20"/>
        </w:rPr>
        <w:t xml:space="preserve">uppliers, visitors or registrants at offices, web sites and/or events, employees of corporate business associates (e.g., resellers of company products and services), advisors, </w:t>
      </w:r>
      <w:proofErr w:type="gramStart"/>
      <w:r w:rsidR="00AC576F" w:rsidRPr="009E6084">
        <w:rPr>
          <w:rFonts w:ascii="Arial" w:hAnsi="Arial" w:cs="Arial"/>
          <w:sz w:val="20"/>
          <w:szCs w:val="20"/>
        </w:rPr>
        <w:t>consultants</w:t>
      </w:r>
      <w:proofErr w:type="gramEnd"/>
      <w:r w:rsidR="00AC576F" w:rsidRPr="009E6084">
        <w:rPr>
          <w:rFonts w:ascii="Arial" w:hAnsi="Arial" w:cs="Arial"/>
          <w:sz w:val="20"/>
          <w:szCs w:val="20"/>
        </w:rPr>
        <w:t xml:space="preserve"> and other professional experts, and/or other categories as set out in the relevant </w:t>
      </w:r>
      <w:r w:rsidR="00230789">
        <w:rPr>
          <w:rFonts w:ascii="Arial" w:hAnsi="Arial" w:cs="Arial"/>
          <w:sz w:val="20"/>
          <w:szCs w:val="20"/>
        </w:rPr>
        <w:t>Agreement</w:t>
      </w:r>
      <w:r w:rsidR="00AC576F" w:rsidRPr="009E6084">
        <w:rPr>
          <w:rFonts w:ascii="Arial" w:hAnsi="Arial" w:cs="Arial"/>
          <w:sz w:val="20"/>
          <w:szCs w:val="20"/>
        </w:rPr>
        <w:t>.</w:t>
      </w:r>
    </w:p>
    <w:p w14:paraId="3AFAF05B" w14:textId="77777777" w:rsidR="002566D1" w:rsidRPr="00AC576F" w:rsidRDefault="002566D1" w:rsidP="009C5007">
      <w:pPr>
        <w:jc w:val="both"/>
        <w:rPr>
          <w:rFonts w:ascii="Arial" w:hAnsi="Arial" w:cs="Arial"/>
          <w:sz w:val="20"/>
          <w:szCs w:val="20"/>
        </w:rPr>
      </w:pPr>
    </w:p>
    <w:p w14:paraId="47E3ABA0" w14:textId="77777777" w:rsidR="00A130A7" w:rsidRPr="00AC576F" w:rsidRDefault="00A130A7" w:rsidP="009C5007">
      <w:pPr>
        <w:shd w:val="clear" w:color="auto" w:fill="FFFFFF"/>
        <w:jc w:val="both"/>
        <w:rPr>
          <w:rFonts w:ascii="Arial" w:hAnsi="Arial" w:cs="Arial"/>
          <w:sz w:val="20"/>
          <w:szCs w:val="20"/>
        </w:rPr>
      </w:pPr>
      <w:r w:rsidRPr="00AC576F">
        <w:rPr>
          <w:rFonts w:ascii="Arial" w:hAnsi="Arial" w:cs="Arial"/>
          <w:i/>
          <w:iCs/>
          <w:sz w:val="20"/>
          <w:szCs w:val="20"/>
        </w:rPr>
        <w:t>Categories of personal data transferred</w:t>
      </w:r>
    </w:p>
    <w:p w14:paraId="043BE76E" w14:textId="21911743" w:rsidR="00AC576F" w:rsidRDefault="00A130A7" w:rsidP="009C5007">
      <w:pPr>
        <w:overflowPunct w:val="0"/>
        <w:contextualSpacing/>
        <w:jc w:val="both"/>
        <w:rPr>
          <w:rFonts w:ascii="Arial" w:hAnsi="Arial" w:cs="Arial"/>
          <w:sz w:val="20"/>
          <w:szCs w:val="20"/>
        </w:rPr>
      </w:pPr>
      <w:r w:rsidRPr="00AC576F">
        <w:rPr>
          <w:rFonts w:ascii="Arial" w:hAnsi="Arial" w:cs="Arial"/>
          <w:sz w:val="20"/>
          <w:szCs w:val="20"/>
        </w:rPr>
        <w:tab/>
      </w:r>
      <w:r w:rsidR="00AC576F" w:rsidRPr="009E6084">
        <w:rPr>
          <w:rFonts w:ascii="Arial" w:hAnsi="Arial" w:cs="Arial"/>
          <w:sz w:val="20"/>
          <w:szCs w:val="20"/>
        </w:rPr>
        <w:t xml:space="preserve">Personal contact details including name, home address, home telephone or mobile number, fax number, email address, and passwords, family, lifestyle and social circumstances including age, date of </w:t>
      </w:r>
      <w:r w:rsidR="00AC576F" w:rsidRPr="009E6084">
        <w:rPr>
          <w:rFonts w:ascii="Arial" w:hAnsi="Arial" w:cs="Arial"/>
          <w:sz w:val="20"/>
          <w:szCs w:val="20"/>
        </w:rPr>
        <w:lastRenderedPageBreak/>
        <w:t xml:space="preserve">birth, marital status, number of children and name(s) of spouse and/or children, employment details including employer entity name, job title and function, employment history, salary and other benefits, job performance and other capabilities, education/qualification, identification numbers, and business contact details, results from background checks, administrative, audit, accounting and financial information, including tax information and bank details, information gathered in connection with investigations such as video footage and ID badge records, network, computer, email and phone or other communications or messaging systems, logs, data and files, including network traffic data and domain names of websites visited, emails and files stored in company workspaces, imaging and forensic analysis of computing resources and any data stored on those resources, Personal Information about individuals named in legal matters or correspondence, or provided in connection with the provision of legal, banking, audit and/or financial services, including for conflict checking and billing purposes, financial details, goods and services provided, browser and device information, data collected through automated electronic interactions, application usage data, demographic information, geographic or geo-location information, and/or other data as set out in the relevant </w:t>
      </w:r>
      <w:r w:rsidR="00230789">
        <w:rPr>
          <w:rFonts w:ascii="Arial" w:hAnsi="Arial" w:cs="Arial"/>
          <w:sz w:val="20"/>
          <w:szCs w:val="20"/>
        </w:rPr>
        <w:t>Agreement</w:t>
      </w:r>
      <w:r w:rsidR="00AC576F" w:rsidRPr="009E6084">
        <w:rPr>
          <w:rFonts w:ascii="Arial" w:hAnsi="Arial" w:cs="Arial"/>
          <w:sz w:val="20"/>
          <w:szCs w:val="20"/>
        </w:rPr>
        <w:t>.</w:t>
      </w:r>
    </w:p>
    <w:p w14:paraId="092A1352" w14:textId="77777777" w:rsidR="00A130A7" w:rsidRPr="00AC576F" w:rsidRDefault="00A130A7" w:rsidP="009C5007">
      <w:pPr>
        <w:shd w:val="clear" w:color="auto" w:fill="FFFFFF"/>
        <w:jc w:val="both"/>
        <w:rPr>
          <w:rFonts w:ascii="Arial" w:hAnsi="Arial" w:cs="Arial"/>
          <w:sz w:val="20"/>
          <w:szCs w:val="20"/>
        </w:rPr>
      </w:pPr>
    </w:p>
    <w:p w14:paraId="53B443E6" w14:textId="459DAF96" w:rsidR="004B241B" w:rsidRPr="004B241B" w:rsidRDefault="00A130A7" w:rsidP="009C5007">
      <w:pPr>
        <w:shd w:val="clear" w:color="auto" w:fill="FFFFFF"/>
        <w:jc w:val="both"/>
        <w:rPr>
          <w:rFonts w:ascii="Arial" w:hAnsi="Arial" w:cs="Arial"/>
          <w:i/>
          <w:iCs/>
          <w:sz w:val="20"/>
          <w:szCs w:val="20"/>
        </w:rPr>
      </w:pPr>
      <w:r w:rsidRPr="00AC576F">
        <w:rPr>
          <w:rFonts w:ascii="Arial" w:hAnsi="Arial" w:cs="Arial"/>
          <w:i/>
          <w:iCs/>
          <w:sz w:val="20"/>
          <w:szCs w:val="20"/>
        </w:rPr>
        <w:t xml:space="preserve">Sensitive data transferred (if applicable) and applied restrictions or safeguards that fully take into consideration the nature of the data and the risks involved, such as for instance strict purpose limitation, access restrictions (including access only for staff having followed </w:t>
      </w:r>
      <w:proofErr w:type="spellStart"/>
      <w:r w:rsidRPr="00AC576F">
        <w:rPr>
          <w:rFonts w:ascii="Arial" w:hAnsi="Arial" w:cs="Arial"/>
          <w:i/>
          <w:iCs/>
          <w:sz w:val="20"/>
          <w:szCs w:val="20"/>
        </w:rPr>
        <w:t>specialised</w:t>
      </w:r>
      <w:proofErr w:type="spellEnd"/>
      <w:r w:rsidRPr="00AC576F">
        <w:rPr>
          <w:rFonts w:ascii="Arial" w:hAnsi="Arial" w:cs="Arial"/>
          <w:i/>
          <w:iCs/>
          <w:sz w:val="20"/>
          <w:szCs w:val="20"/>
        </w:rPr>
        <w:t xml:space="preserve"> training), keeping a record of access to the data, restrictions for onward transfers or additional security measures.</w:t>
      </w:r>
    </w:p>
    <w:p w14:paraId="1AD6B333" w14:textId="77203C0A" w:rsidR="00A130A7" w:rsidRPr="00AC576F" w:rsidRDefault="00A130A7" w:rsidP="009C5007">
      <w:pPr>
        <w:shd w:val="clear" w:color="auto" w:fill="FFFFFF"/>
        <w:jc w:val="both"/>
        <w:rPr>
          <w:rFonts w:ascii="Arial" w:hAnsi="Arial" w:cs="Arial"/>
          <w:sz w:val="20"/>
          <w:szCs w:val="20"/>
        </w:rPr>
      </w:pPr>
      <w:r w:rsidRPr="00AC576F">
        <w:rPr>
          <w:rFonts w:ascii="Arial" w:hAnsi="Arial" w:cs="Arial"/>
          <w:sz w:val="20"/>
          <w:szCs w:val="20"/>
        </w:rPr>
        <w:tab/>
      </w:r>
      <w:r w:rsidR="00AC576F" w:rsidRPr="009E6084">
        <w:rPr>
          <w:rFonts w:ascii="Arial" w:hAnsi="Arial" w:cs="Arial"/>
          <w:noProof/>
          <w:spacing w:val="-1"/>
          <w:sz w:val="20"/>
          <w:szCs w:val="20"/>
        </w:rPr>
        <w:t xml:space="preserve">Special Personal Information </w:t>
      </w:r>
      <w:r w:rsidR="00AC576F">
        <w:rPr>
          <w:rFonts w:ascii="Arial" w:hAnsi="Arial" w:cs="Arial"/>
          <w:noProof/>
          <w:spacing w:val="-1"/>
          <w:sz w:val="20"/>
          <w:szCs w:val="20"/>
        </w:rPr>
        <w:t xml:space="preserve">as necessary to perform the </w:t>
      </w:r>
      <w:r w:rsidR="00AC576F" w:rsidRPr="009E6084">
        <w:rPr>
          <w:rFonts w:ascii="Arial" w:hAnsi="Arial" w:cs="Arial"/>
          <w:noProof/>
          <w:spacing w:val="-1"/>
          <w:sz w:val="20"/>
          <w:szCs w:val="20"/>
        </w:rPr>
        <w:t>Services</w:t>
      </w:r>
      <w:r w:rsidR="00AC576F">
        <w:rPr>
          <w:rFonts w:ascii="Arial" w:hAnsi="Arial" w:cs="Arial"/>
          <w:noProof/>
          <w:spacing w:val="-1"/>
          <w:sz w:val="20"/>
          <w:szCs w:val="20"/>
        </w:rPr>
        <w:t xml:space="preserve"> as more fully</w:t>
      </w:r>
      <w:r w:rsidR="00AC576F" w:rsidRPr="009E6084">
        <w:rPr>
          <w:rFonts w:ascii="Arial" w:hAnsi="Arial" w:cs="Arial"/>
          <w:noProof/>
          <w:spacing w:val="-1"/>
          <w:sz w:val="20"/>
          <w:szCs w:val="20"/>
        </w:rPr>
        <w:t xml:space="preserve"> described </w:t>
      </w:r>
      <w:r w:rsidR="00AC576F" w:rsidRPr="009E6084">
        <w:rPr>
          <w:rFonts w:ascii="Arial" w:hAnsi="Arial" w:cs="Arial"/>
          <w:sz w:val="20"/>
          <w:szCs w:val="20"/>
        </w:rPr>
        <w:t xml:space="preserve">in the relevant </w:t>
      </w:r>
      <w:r w:rsidR="00230789">
        <w:rPr>
          <w:rFonts w:ascii="Arial" w:hAnsi="Arial" w:cs="Arial"/>
          <w:sz w:val="20"/>
          <w:szCs w:val="20"/>
        </w:rPr>
        <w:t>Agreement</w:t>
      </w:r>
      <w:r w:rsidR="009C5007">
        <w:rPr>
          <w:rFonts w:ascii="Arial" w:hAnsi="Arial" w:cs="Arial"/>
          <w:sz w:val="20"/>
          <w:szCs w:val="20"/>
        </w:rPr>
        <w:t>.</w:t>
      </w:r>
    </w:p>
    <w:p w14:paraId="39A57C87" w14:textId="77777777" w:rsidR="00A130A7" w:rsidRPr="00AC576F" w:rsidRDefault="00A130A7" w:rsidP="009C5007">
      <w:pPr>
        <w:shd w:val="clear" w:color="auto" w:fill="FFFFFF"/>
        <w:spacing w:before="120"/>
        <w:jc w:val="both"/>
        <w:rPr>
          <w:rFonts w:ascii="Arial" w:hAnsi="Arial" w:cs="Arial"/>
          <w:sz w:val="20"/>
          <w:szCs w:val="20"/>
        </w:rPr>
      </w:pPr>
      <w:r w:rsidRPr="00AC576F">
        <w:rPr>
          <w:rFonts w:ascii="Arial" w:hAnsi="Arial" w:cs="Arial"/>
          <w:i/>
          <w:iCs/>
          <w:sz w:val="20"/>
          <w:szCs w:val="20"/>
        </w:rPr>
        <w:t>The frequency of the transfer (</w:t>
      </w:r>
      <w:proofErr w:type="gramStart"/>
      <w:r w:rsidRPr="00AC576F">
        <w:rPr>
          <w:rFonts w:ascii="Arial" w:hAnsi="Arial" w:cs="Arial"/>
          <w:i/>
          <w:iCs/>
          <w:sz w:val="20"/>
          <w:szCs w:val="20"/>
        </w:rPr>
        <w:t>e.g.</w:t>
      </w:r>
      <w:proofErr w:type="gramEnd"/>
      <w:r w:rsidRPr="00AC576F">
        <w:rPr>
          <w:rFonts w:ascii="Arial" w:hAnsi="Arial" w:cs="Arial"/>
          <w:i/>
          <w:iCs/>
          <w:sz w:val="20"/>
          <w:szCs w:val="20"/>
        </w:rPr>
        <w:t xml:space="preserve"> whether the data is transferred on a one-off or continuous basis).</w:t>
      </w:r>
    </w:p>
    <w:p w14:paraId="1CA70815" w14:textId="2D9E713C" w:rsidR="00A130A7" w:rsidRPr="00AC576F" w:rsidRDefault="00AC576F" w:rsidP="009C5007">
      <w:pPr>
        <w:shd w:val="clear" w:color="auto" w:fill="FFFFFF"/>
        <w:jc w:val="both"/>
        <w:rPr>
          <w:rFonts w:ascii="Arial" w:hAnsi="Arial" w:cs="Arial"/>
          <w:sz w:val="20"/>
          <w:szCs w:val="20"/>
        </w:rPr>
      </w:pPr>
      <w:r>
        <w:rPr>
          <w:rFonts w:ascii="Arial" w:hAnsi="Arial" w:cs="Arial"/>
          <w:sz w:val="20"/>
          <w:szCs w:val="20"/>
        </w:rPr>
        <w:tab/>
        <w:t xml:space="preserve">As set out in the </w:t>
      </w:r>
      <w:r w:rsidR="00230789">
        <w:rPr>
          <w:rFonts w:ascii="Arial" w:hAnsi="Arial" w:cs="Arial"/>
          <w:sz w:val="20"/>
          <w:szCs w:val="20"/>
        </w:rPr>
        <w:t>Agreement</w:t>
      </w:r>
      <w:r w:rsidR="00B65823">
        <w:rPr>
          <w:rFonts w:ascii="Arial" w:hAnsi="Arial" w:cs="Arial"/>
          <w:sz w:val="20"/>
          <w:szCs w:val="20"/>
        </w:rPr>
        <w:t>.</w:t>
      </w:r>
    </w:p>
    <w:p w14:paraId="4EEDDA94" w14:textId="77777777" w:rsidR="00AC576F" w:rsidRDefault="00A130A7" w:rsidP="009C5007">
      <w:pPr>
        <w:shd w:val="clear" w:color="auto" w:fill="FFFFFF"/>
        <w:spacing w:before="120"/>
        <w:jc w:val="both"/>
        <w:rPr>
          <w:rFonts w:ascii="Arial" w:hAnsi="Arial" w:cs="Arial"/>
          <w:sz w:val="20"/>
          <w:szCs w:val="20"/>
        </w:rPr>
      </w:pPr>
      <w:r w:rsidRPr="00AC576F">
        <w:rPr>
          <w:rFonts w:ascii="Arial" w:hAnsi="Arial" w:cs="Arial"/>
          <w:i/>
          <w:iCs/>
          <w:sz w:val="20"/>
          <w:szCs w:val="20"/>
        </w:rPr>
        <w:t>Nature of the processing</w:t>
      </w:r>
    </w:p>
    <w:p w14:paraId="15E74E83" w14:textId="326ACE3C" w:rsidR="00A130A7" w:rsidRPr="00AC576F" w:rsidRDefault="00AC576F" w:rsidP="009C5007">
      <w:pPr>
        <w:shd w:val="clear" w:color="auto" w:fill="FFFFFF"/>
        <w:ind w:firstLine="720"/>
        <w:jc w:val="both"/>
        <w:rPr>
          <w:rFonts w:ascii="Arial" w:hAnsi="Arial" w:cs="Arial"/>
          <w:sz w:val="20"/>
          <w:szCs w:val="20"/>
        </w:rPr>
      </w:pPr>
      <w:r w:rsidRPr="00AC576F">
        <w:rPr>
          <w:rFonts w:ascii="Arial" w:hAnsi="Arial" w:cs="Arial"/>
          <w:iCs/>
          <w:sz w:val="20"/>
          <w:szCs w:val="20"/>
        </w:rPr>
        <w:t xml:space="preserve">To perform the Services as set out in the </w:t>
      </w:r>
      <w:r w:rsidR="00230789">
        <w:rPr>
          <w:rFonts w:ascii="Arial" w:hAnsi="Arial" w:cs="Arial"/>
          <w:sz w:val="20"/>
          <w:szCs w:val="20"/>
        </w:rPr>
        <w:t>Agreement</w:t>
      </w:r>
      <w:r w:rsidRPr="00AC576F">
        <w:rPr>
          <w:rFonts w:ascii="Arial" w:hAnsi="Arial" w:cs="Arial"/>
          <w:iCs/>
          <w:sz w:val="20"/>
          <w:szCs w:val="20"/>
        </w:rPr>
        <w:t>.</w:t>
      </w:r>
      <w:r w:rsidR="00A130A7" w:rsidRPr="00AC576F">
        <w:rPr>
          <w:rFonts w:ascii="Arial" w:hAnsi="Arial" w:cs="Arial"/>
          <w:sz w:val="20"/>
          <w:szCs w:val="20"/>
        </w:rPr>
        <w:t xml:space="preserve"> </w:t>
      </w:r>
    </w:p>
    <w:p w14:paraId="65BBBCE6" w14:textId="77777777" w:rsidR="00A130A7" w:rsidRPr="00AC576F" w:rsidRDefault="00A130A7" w:rsidP="009C5007">
      <w:pPr>
        <w:shd w:val="clear" w:color="auto" w:fill="FFFFFF"/>
        <w:spacing w:before="120"/>
        <w:jc w:val="both"/>
        <w:rPr>
          <w:rFonts w:ascii="Arial" w:hAnsi="Arial" w:cs="Arial"/>
          <w:sz w:val="20"/>
          <w:szCs w:val="20"/>
        </w:rPr>
      </w:pPr>
      <w:r w:rsidRPr="00AC576F">
        <w:rPr>
          <w:rFonts w:ascii="Arial" w:hAnsi="Arial" w:cs="Arial"/>
          <w:i/>
          <w:iCs/>
          <w:sz w:val="20"/>
          <w:szCs w:val="20"/>
        </w:rPr>
        <w:t>Purpose(s) of the data transfer and further processing</w:t>
      </w:r>
    </w:p>
    <w:p w14:paraId="6E4A9E11" w14:textId="0128FFD0" w:rsidR="00A130A7" w:rsidRPr="00AC576F" w:rsidRDefault="00AC576F" w:rsidP="009C5007">
      <w:pPr>
        <w:shd w:val="clear" w:color="auto" w:fill="FFFFFF"/>
        <w:jc w:val="both"/>
        <w:rPr>
          <w:rFonts w:ascii="Arial" w:hAnsi="Arial" w:cs="Arial"/>
          <w:iCs/>
          <w:sz w:val="20"/>
          <w:szCs w:val="20"/>
        </w:rPr>
      </w:pPr>
      <w:r w:rsidRPr="00AC576F">
        <w:rPr>
          <w:rFonts w:ascii="Arial" w:hAnsi="Arial" w:cs="Arial"/>
          <w:iCs/>
          <w:sz w:val="20"/>
          <w:szCs w:val="20"/>
        </w:rPr>
        <w:tab/>
        <w:t>To perf</w:t>
      </w:r>
      <w:r w:rsidR="009C5007">
        <w:rPr>
          <w:rFonts w:ascii="Arial" w:hAnsi="Arial" w:cs="Arial"/>
          <w:iCs/>
          <w:sz w:val="20"/>
          <w:szCs w:val="20"/>
        </w:rPr>
        <w:t>or</w:t>
      </w:r>
      <w:r w:rsidRPr="00AC576F">
        <w:rPr>
          <w:rFonts w:ascii="Arial" w:hAnsi="Arial" w:cs="Arial"/>
          <w:iCs/>
          <w:sz w:val="20"/>
          <w:szCs w:val="20"/>
        </w:rPr>
        <w:t xml:space="preserve">m the Services as set out in the </w:t>
      </w:r>
      <w:r w:rsidR="00230789">
        <w:rPr>
          <w:rFonts w:ascii="Arial" w:hAnsi="Arial" w:cs="Arial"/>
          <w:sz w:val="20"/>
          <w:szCs w:val="20"/>
        </w:rPr>
        <w:t>Agreement</w:t>
      </w:r>
      <w:r w:rsidR="000C1A83">
        <w:rPr>
          <w:rFonts w:ascii="Arial" w:hAnsi="Arial" w:cs="Arial"/>
          <w:sz w:val="20"/>
          <w:szCs w:val="20"/>
        </w:rPr>
        <w:t>.</w:t>
      </w:r>
    </w:p>
    <w:p w14:paraId="3F9EDC33" w14:textId="77777777" w:rsidR="00A130A7" w:rsidRPr="00AC576F" w:rsidRDefault="00A130A7" w:rsidP="009C5007">
      <w:pPr>
        <w:shd w:val="clear" w:color="auto" w:fill="FFFFFF"/>
        <w:spacing w:before="120"/>
        <w:jc w:val="both"/>
        <w:rPr>
          <w:rFonts w:ascii="Arial" w:hAnsi="Arial" w:cs="Arial"/>
          <w:sz w:val="20"/>
          <w:szCs w:val="20"/>
        </w:rPr>
      </w:pPr>
      <w:r w:rsidRPr="00AC576F">
        <w:rPr>
          <w:rFonts w:ascii="Arial" w:hAnsi="Arial" w:cs="Arial"/>
          <w:i/>
          <w:iCs/>
          <w:sz w:val="20"/>
          <w:szCs w:val="20"/>
        </w:rPr>
        <w:t>The period for which the personal data will be retained, or, if that is not possible, the criteria used to determine that period</w:t>
      </w:r>
      <w:r w:rsidR="00AC576F">
        <w:rPr>
          <w:rFonts w:ascii="Arial" w:hAnsi="Arial" w:cs="Arial"/>
          <w:i/>
          <w:iCs/>
          <w:sz w:val="20"/>
          <w:szCs w:val="20"/>
        </w:rPr>
        <w:t>.</w:t>
      </w:r>
    </w:p>
    <w:p w14:paraId="4C726B44" w14:textId="77777777" w:rsidR="00A130A7" w:rsidRPr="009C5007" w:rsidRDefault="00AC576F" w:rsidP="009C5007">
      <w:pPr>
        <w:shd w:val="clear" w:color="auto" w:fill="FFFFFF"/>
        <w:jc w:val="both"/>
        <w:rPr>
          <w:rFonts w:ascii="Arial" w:hAnsi="Arial" w:cs="Arial"/>
          <w:iCs/>
          <w:sz w:val="20"/>
          <w:szCs w:val="20"/>
        </w:rPr>
      </w:pPr>
      <w:r>
        <w:rPr>
          <w:rFonts w:ascii="Arial" w:hAnsi="Arial" w:cs="Arial"/>
          <w:i/>
          <w:iCs/>
          <w:sz w:val="20"/>
          <w:szCs w:val="20"/>
        </w:rPr>
        <w:tab/>
      </w:r>
      <w:r w:rsidRPr="009C5007">
        <w:rPr>
          <w:rFonts w:ascii="Arial" w:hAnsi="Arial" w:cs="Arial"/>
          <w:iCs/>
          <w:sz w:val="20"/>
          <w:szCs w:val="20"/>
        </w:rPr>
        <w:t>Data will be retained according to the terms of the SDPA and shall be returned or deleted pursuant to the SDPA.</w:t>
      </w:r>
    </w:p>
    <w:p w14:paraId="5C89E844" w14:textId="77777777" w:rsidR="00A130A7" w:rsidRPr="00AC576F" w:rsidRDefault="00A130A7" w:rsidP="009C5007">
      <w:pPr>
        <w:shd w:val="clear" w:color="auto" w:fill="FFFFFF"/>
        <w:spacing w:before="120"/>
        <w:jc w:val="both"/>
        <w:rPr>
          <w:rFonts w:ascii="Arial" w:hAnsi="Arial" w:cs="Arial"/>
          <w:sz w:val="20"/>
          <w:szCs w:val="20"/>
        </w:rPr>
      </w:pPr>
      <w:r w:rsidRPr="00AC576F">
        <w:rPr>
          <w:rFonts w:ascii="Arial" w:hAnsi="Arial" w:cs="Arial"/>
          <w:i/>
          <w:iCs/>
          <w:sz w:val="20"/>
          <w:szCs w:val="20"/>
        </w:rPr>
        <w:t xml:space="preserve">For transfers to (sub-) processors, also specify subject matter, </w:t>
      </w:r>
      <w:proofErr w:type="gramStart"/>
      <w:r w:rsidRPr="00AC576F">
        <w:rPr>
          <w:rFonts w:ascii="Arial" w:hAnsi="Arial" w:cs="Arial"/>
          <w:i/>
          <w:iCs/>
          <w:sz w:val="20"/>
          <w:szCs w:val="20"/>
        </w:rPr>
        <w:t>nature</w:t>
      </w:r>
      <w:proofErr w:type="gramEnd"/>
      <w:r w:rsidRPr="00AC576F">
        <w:rPr>
          <w:rFonts w:ascii="Arial" w:hAnsi="Arial" w:cs="Arial"/>
          <w:i/>
          <w:iCs/>
          <w:sz w:val="20"/>
          <w:szCs w:val="20"/>
        </w:rPr>
        <w:t xml:space="preserve"> and duration of the processing</w:t>
      </w:r>
      <w:r w:rsidR="00AB16FE" w:rsidRPr="00AC576F">
        <w:rPr>
          <w:rFonts w:ascii="Arial" w:hAnsi="Arial" w:cs="Arial"/>
          <w:i/>
          <w:iCs/>
          <w:sz w:val="20"/>
          <w:szCs w:val="20"/>
        </w:rPr>
        <w:t>.</w:t>
      </w:r>
    </w:p>
    <w:p w14:paraId="31A06D5E" w14:textId="1CEA85CA" w:rsidR="00A130A7" w:rsidRPr="009C5007" w:rsidRDefault="00AC576F" w:rsidP="009C5007">
      <w:pPr>
        <w:shd w:val="clear" w:color="auto" w:fill="FFFFFF"/>
        <w:spacing w:after="120"/>
        <w:jc w:val="both"/>
        <w:rPr>
          <w:rFonts w:ascii="Arial" w:hAnsi="Arial" w:cs="Arial"/>
          <w:bCs/>
          <w:sz w:val="20"/>
          <w:szCs w:val="20"/>
        </w:rPr>
      </w:pPr>
      <w:r w:rsidRPr="009C5007">
        <w:rPr>
          <w:rFonts w:ascii="Arial" w:hAnsi="Arial" w:cs="Arial"/>
          <w:bCs/>
          <w:sz w:val="20"/>
          <w:szCs w:val="20"/>
        </w:rPr>
        <w:tab/>
        <w:t>Strictly for performance of the Services</w:t>
      </w:r>
      <w:r w:rsidR="000C1A83">
        <w:rPr>
          <w:rFonts w:ascii="Arial" w:hAnsi="Arial" w:cs="Arial"/>
          <w:bCs/>
          <w:sz w:val="20"/>
          <w:szCs w:val="20"/>
        </w:rPr>
        <w:t>.</w:t>
      </w:r>
      <w:r w:rsidRPr="009C5007">
        <w:rPr>
          <w:rFonts w:ascii="Arial" w:hAnsi="Arial" w:cs="Arial"/>
          <w:bCs/>
          <w:sz w:val="20"/>
          <w:szCs w:val="20"/>
        </w:rPr>
        <w:t xml:space="preserve"> </w:t>
      </w:r>
    </w:p>
    <w:p w14:paraId="729081DE" w14:textId="77777777" w:rsidR="00A130A7" w:rsidRPr="00AC576F" w:rsidRDefault="00A130A7" w:rsidP="009C5007">
      <w:pPr>
        <w:shd w:val="clear" w:color="auto" w:fill="FFFFFF"/>
        <w:spacing w:before="240" w:after="120"/>
        <w:jc w:val="both"/>
        <w:rPr>
          <w:rFonts w:ascii="Arial" w:hAnsi="Arial" w:cs="Arial"/>
          <w:b/>
          <w:bCs/>
          <w:sz w:val="20"/>
          <w:szCs w:val="20"/>
        </w:rPr>
      </w:pPr>
      <w:r w:rsidRPr="00AC576F">
        <w:rPr>
          <w:rFonts w:ascii="Arial" w:hAnsi="Arial" w:cs="Arial"/>
          <w:b/>
          <w:bCs/>
          <w:sz w:val="20"/>
          <w:szCs w:val="20"/>
        </w:rPr>
        <w:t>C.</w:t>
      </w:r>
      <w:r w:rsidR="00AC576F" w:rsidRPr="00AC576F">
        <w:rPr>
          <w:rFonts w:ascii="Arial" w:hAnsi="Arial" w:cs="Arial"/>
          <w:b/>
          <w:bCs/>
          <w:sz w:val="20"/>
          <w:szCs w:val="20"/>
        </w:rPr>
        <w:t xml:space="preserve"> </w:t>
      </w:r>
      <w:r w:rsidRPr="00AC576F">
        <w:rPr>
          <w:rFonts w:ascii="Arial" w:hAnsi="Arial" w:cs="Arial"/>
          <w:b/>
          <w:bCs/>
          <w:sz w:val="20"/>
          <w:szCs w:val="20"/>
        </w:rPr>
        <w:t>COMPETENT SUPERVISORY AUTHORITY</w:t>
      </w:r>
    </w:p>
    <w:p w14:paraId="2CD30FDF" w14:textId="4426D282" w:rsidR="00A130A7" w:rsidRPr="00C14381" w:rsidRDefault="0094726F" w:rsidP="009C5007">
      <w:pPr>
        <w:shd w:val="clear" w:color="auto" w:fill="FFFFFF"/>
        <w:spacing w:before="120"/>
        <w:jc w:val="both"/>
        <w:rPr>
          <w:rFonts w:ascii="Arial" w:hAnsi="Arial" w:cs="Arial"/>
          <w:iCs/>
          <w:sz w:val="20"/>
          <w:szCs w:val="20"/>
        </w:rPr>
      </w:pPr>
      <w:r w:rsidRPr="00C14381">
        <w:rPr>
          <w:rFonts w:ascii="Arial" w:hAnsi="Arial" w:cs="Arial"/>
          <w:iCs/>
          <w:sz w:val="20"/>
          <w:szCs w:val="20"/>
        </w:rPr>
        <w:t xml:space="preserve">The Irish Data </w:t>
      </w:r>
      <w:r w:rsidR="006D6289">
        <w:rPr>
          <w:rFonts w:ascii="Arial" w:hAnsi="Arial" w:cs="Arial"/>
          <w:iCs/>
          <w:sz w:val="20"/>
          <w:szCs w:val="20"/>
        </w:rPr>
        <w:t xml:space="preserve">Protection </w:t>
      </w:r>
      <w:r w:rsidRPr="00C14381">
        <w:rPr>
          <w:rFonts w:ascii="Arial" w:hAnsi="Arial" w:cs="Arial"/>
          <w:iCs/>
          <w:sz w:val="20"/>
          <w:szCs w:val="20"/>
        </w:rPr>
        <w:t>Commissioner</w:t>
      </w:r>
      <w:r w:rsidR="00A61FA5">
        <w:rPr>
          <w:rFonts w:ascii="Arial" w:hAnsi="Arial" w:cs="Arial"/>
          <w:iCs/>
          <w:sz w:val="20"/>
          <w:szCs w:val="20"/>
        </w:rPr>
        <w:t xml:space="preserve"> </w:t>
      </w:r>
      <w:r w:rsidR="00A61FA5" w:rsidRPr="00A61FA5">
        <w:rPr>
          <w:rFonts w:ascii="Arial" w:hAnsi="Arial" w:cs="Arial"/>
          <w:iCs/>
          <w:sz w:val="20"/>
          <w:szCs w:val="20"/>
        </w:rPr>
        <w:t xml:space="preserve">in accordance with Clause 13 of the </w:t>
      </w:r>
      <w:r w:rsidR="00C20AB8">
        <w:rPr>
          <w:rFonts w:ascii="Arial" w:hAnsi="Arial" w:cs="Arial"/>
          <w:iCs/>
          <w:sz w:val="20"/>
          <w:szCs w:val="20"/>
        </w:rPr>
        <w:t>Clauses</w:t>
      </w:r>
      <w:r w:rsidR="002A0A83">
        <w:rPr>
          <w:rFonts w:ascii="Arial" w:hAnsi="Arial" w:cs="Arial"/>
          <w:iCs/>
          <w:sz w:val="20"/>
          <w:szCs w:val="20"/>
        </w:rPr>
        <w:t>.</w:t>
      </w:r>
    </w:p>
    <w:p w14:paraId="381498FB" w14:textId="77777777" w:rsidR="00AD169B" w:rsidRPr="00AC576F" w:rsidRDefault="00AD169B" w:rsidP="009C5007">
      <w:pPr>
        <w:shd w:val="clear" w:color="auto" w:fill="FFFFFF"/>
        <w:spacing w:before="120"/>
        <w:jc w:val="both"/>
        <w:rPr>
          <w:rFonts w:ascii="Arial" w:hAnsi="Arial" w:cs="Arial"/>
          <w:sz w:val="20"/>
          <w:szCs w:val="20"/>
        </w:rPr>
      </w:pPr>
    </w:p>
    <w:p w14:paraId="093DAD27" w14:textId="33FAF6BC" w:rsidR="00AD169B" w:rsidRPr="00C14381" w:rsidRDefault="000B72A0" w:rsidP="000B72A0">
      <w:pPr>
        <w:widowControl/>
        <w:autoSpaceDE/>
        <w:autoSpaceDN/>
        <w:adjustRightInd/>
        <w:spacing w:after="200" w:line="276" w:lineRule="auto"/>
        <w:rPr>
          <w:rFonts w:ascii="Arial" w:hAnsi="Arial" w:cs="Arial"/>
          <w:sz w:val="20"/>
          <w:szCs w:val="20"/>
        </w:rPr>
      </w:pPr>
      <w:r>
        <w:rPr>
          <w:rFonts w:ascii="Arial" w:hAnsi="Arial" w:cs="Arial"/>
          <w:b/>
          <w:bCs/>
          <w:sz w:val="20"/>
          <w:szCs w:val="20"/>
        </w:rPr>
        <w:t>ANNEX I.B</w:t>
      </w:r>
    </w:p>
    <w:p w14:paraId="1E286E16" w14:textId="77777777" w:rsidR="00AD169B" w:rsidRPr="00C14381" w:rsidRDefault="00AD169B" w:rsidP="00AD169B">
      <w:pPr>
        <w:shd w:val="clear" w:color="auto" w:fill="FFFFFF"/>
        <w:spacing w:before="240" w:after="120" w:line="312" w:lineRule="atLeast"/>
        <w:jc w:val="both"/>
        <w:rPr>
          <w:rFonts w:ascii="Arial" w:hAnsi="Arial" w:cs="Arial"/>
          <w:b/>
          <w:bCs/>
          <w:sz w:val="20"/>
          <w:szCs w:val="20"/>
        </w:rPr>
      </w:pPr>
      <w:r w:rsidRPr="00C14381">
        <w:rPr>
          <w:rFonts w:ascii="Arial" w:hAnsi="Arial" w:cs="Arial"/>
          <w:b/>
          <w:bCs/>
          <w:sz w:val="20"/>
          <w:szCs w:val="20"/>
        </w:rPr>
        <w:t>TECHNICAL AND ORGANISATIONAL MEASURES INCLUDING TECHNICAL AND ORGANISATIONAL MEASURES TO ENSURE THE SECURITY OF THE DATA</w:t>
      </w:r>
    </w:p>
    <w:p w14:paraId="78F84BEA" w14:textId="111A5E29" w:rsidR="003437AD" w:rsidRPr="004B241B" w:rsidRDefault="00AD169B" w:rsidP="004B241B">
      <w:pPr>
        <w:shd w:val="clear" w:color="auto" w:fill="FFFFFF"/>
        <w:spacing w:before="120"/>
        <w:jc w:val="both"/>
        <w:rPr>
          <w:rFonts w:ascii="Arial" w:hAnsi="Arial" w:cs="Arial"/>
          <w:iCs/>
          <w:sz w:val="20"/>
          <w:szCs w:val="20"/>
        </w:rPr>
      </w:pPr>
      <w:r w:rsidRPr="004B241B">
        <w:rPr>
          <w:rFonts w:ascii="Arial" w:hAnsi="Arial" w:cs="Arial"/>
          <w:iCs/>
          <w:sz w:val="20"/>
          <w:szCs w:val="20"/>
        </w:rPr>
        <w:t xml:space="preserve">As set out in the </w:t>
      </w:r>
      <w:r w:rsidR="00230789">
        <w:rPr>
          <w:rFonts w:ascii="Arial" w:hAnsi="Arial" w:cs="Arial"/>
          <w:iCs/>
          <w:sz w:val="20"/>
          <w:szCs w:val="20"/>
        </w:rPr>
        <w:t>Agreement</w:t>
      </w:r>
      <w:r w:rsidRPr="004B241B">
        <w:rPr>
          <w:rFonts w:ascii="Arial" w:hAnsi="Arial" w:cs="Arial"/>
          <w:iCs/>
          <w:sz w:val="20"/>
          <w:szCs w:val="20"/>
        </w:rPr>
        <w:t>.</w:t>
      </w:r>
    </w:p>
    <w:p w14:paraId="57D531BB" w14:textId="77777777" w:rsidR="00387821" w:rsidRDefault="003437AD" w:rsidP="00CC0BD3">
      <w:pPr>
        <w:widowControl/>
        <w:autoSpaceDE/>
        <w:autoSpaceDN/>
        <w:adjustRightInd/>
        <w:spacing w:after="200" w:line="276" w:lineRule="auto"/>
        <w:jc w:val="center"/>
        <w:rPr>
          <w:rFonts w:ascii="Arial" w:hAnsi="Arial" w:cs="Arial"/>
          <w:color w:val="444444"/>
          <w:sz w:val="20"/>
          <w:szCs w:val="20"/>
        </w:rPr>
      </w:pPr>
      <w:r>
        <w:rPr>
          <w:rFonts w:ascii="Arial" w:hAnsi="Arial" w:cs="Arial"/>
          <w:color w:val="444444"/>
          <w:sz w:val="20"/>
          <w:szCs w:val="20"/>
        </w:rPr>
        <w:br w:type="page"/>
      </w:r>
    </w:p>
    <w:p w14:paraId="73D9432B" w14:textId="2C922CAF" w:rsidR="00387821" w:rsidRDefault="00387821" w:rsidP="00CC0BD3">
      <w:pPr>
        <w:widowControl/>
        <w:autoSpaceDE/>
        <w:autoSpaceDN/>
        <w:adjustRightInd/>
        <w:spacing w:after="200" w:line="276" w:lineRule="auto"/>
        <w:jc w:val="center"/>
        <w:rPr>
          <w:rFonts w:ascii="Arial" w:hAnsi="Arial" w:cs="Arial"/>
          <w:b/>
          <w:sz w:val="20"/>
          <w:szCs w:val="20"/>
        </w:rPr>
      </w:pPr>
      <w:r>
        <w:rPr>
          <w:rFonts w:ascii="Arial" w:hAnsi="Arial" w:cs="Arial"/>
          <w:b/>
          <w:sz w:val="20"/>
          <w:szCs w:val="20"/>
        </w:rPr>
        <w:lastRenderedPageBreak/>
        <w:t>ANNEX II</w:t>
      </w:r>
    </w:p>
    <w:p w14:paraId="5CE9AB11" w14:textId="28E1A73B" w:rsidR="00CC0BD3" w:rsidRPr="00252B57" w:rsidRDefault="00CC0BD3" w:rsidP="00CC0BD3">
      <w:pPr>
        <w:widowControl/>
        <w:autoSpaceDE/>
        <w:autoSpaceDN/>
        <w:adjustRightInd/>
        <w:spacing w:after="200" w:line="276" w:lineRule="auto"/>
        <w:jc w:val="center"/>
        <w:rPr>
          <w:rFonts w:ascii="Arial" w:hAnsi="Arial" w:cs="Arial"/>
          <w:b/>
          <w:sz w:val="20"/>
          <w:szCs w:val="20"/>
        </w:rPr>
      </w:pPr>
      <w:bookmarkStart w:id="61" w:name="_Hlk126852449"/>
      <w:r w:rsidRPr="00252B57">
        <w:rPr>
          <w:rFonts w:ascii="Arial" w:hAnsi="Arial" w:cs="Arial"/>
          <w:b/>
          <w:sz w:val="20"/>
          <w:szCs w:val="20"/>
        </w:rPr>
        <w:t>Preamble to</w:t>
      </w:r>
    </w:p>
    <w:p w14:paraId="3D8256E3" w14:textId="3B9B0171" w:rsidR="00022958" w:rsidRDefault="00CC0BD3" w:rsidP="00022958">
      <w:pPr>
        <w:widowControl/>
        <w:autoSpaceDE/>
        <w:autoSpaceDN/>
        <w:adjustRightInd/>
        <w:spacing w:after="40" w:line="276" w:lineRule="auto"/>
        <w:jc w:val="center"/>
        <w:rPr>
          <w:rFonts w:ascii="Arial" w:hAnsi="Arial" w:cs="Arial"/>
          <w:b/>
          <w:sz w:val="20"/>
          <w:szCs w:val="20"/>
        </w:rPr>
      </w:pPr>
      <w:r w:rsidRPr="00252B57">
        <w:rPr>
          <w:rFonts w:ascii="Arial" w:hAnsi="Arial" w:cs="Arial"/>
          <w:b/>
          <w:sz w:val="20"/>
          <w:szCs w:val="20"/>
        </w:rPr>
        <w:t xml:space="preserve">EU </w:t>
      </w:r>
      <w:r w:rsidR="00022958">
        <w:rPr>
          <w:rFonts w:ascii="Arial" w:hAnsi="Arial" w:cs="Arial"/>
          <w:b/>
          <w:sz w:val="20"/>
          <w:szCs w:val="20"/>
        </w:rPr>
        <w:t>Standard</w:t>
      </w:r>
      <w:r w:rsidRPr="00252B57">
        <w:rPr>
          <w:rFonts w:ascii="Arial" w:hAnsi="Arial" w:cs="Arial"/>
          <w:b/>
          <w:sz w:val="20"/>
          <w:szCs w:val="20"/>
        </w:rPr>
        <w:t xml:space="preserve"> C</w:t>
      </w:r>
      <w:r w:rsidR="00022958">
        <w:rPr>
          <w:rFonts w:ascii="Arial" w:hAnsi="Arial" w:cs="Arial"/>
          <w:b/>
          <w:sz w:val="20"/>
          <w:szCs w:val="20"/>
        </w:rPr>
        <w:t>ontractual</w:t>
      </w:r>
      <w:r w:rsidRPr="00252B57">
        <w:rPr>
          <w:rFonts w:ascii="Arial" w:hAnsi="Arial" w:cs="Arial"/>
          <w:b/>
          <w:sz w:val="20"/>
          <w:szCs w:val="20"/>
        </w:rPr>
        <w:t xml:space="preserve"> C</w:t>
      </w:r>
      <w:r w:rsidR="00022958">
        <w:rPr>
          <w:rFonts w:ascii="Arial" w:hAnsi="Arial" w:cs="Arial"/>
          <w:b/>
          <w:sz w:val="20"/>
          <w:szCs w:val="20"/>
        </w:rPr>
        <w:t>lauses</w:t>
      </w:r>
      <w:r w:rsidRPr="00252B57">
        <w:rPr>
          <w:rFonts w:ascii="Arial" w:hAnsi="Arial" w:cs="Arial"/>
          <w:b/>
          <w:sz w:val="20"/>
          <w:szCs w:val="20"/>
        </w:rPr>
        <w:t xml:space="preserve"> </w:t>
      </w:r>
      <w:r w:rsidR="00022958" w:rsidRPr="00527D67">
        <w:rPr>
          <w:rFonts w:ascii="Arial" w:hAnsi="Arial" w:cs="Arial"/>
          <w:b/>
          <w:sz w:val="20"/>
          <w:szCs w:val="20"/>
        </w:rPr>
        <w:t xml:space="preserve">for </w:t>
      </w:r>
      <w:proofErr w:type="gramStart"/>
      <w:r w:rsidR="00022958">
        <w:rPr>
          <w:rFonts w:ascii="Arial" w:hAnsi="Arial" w:cs="Arial"/>
          <w:b/>
          <w:sz w:val="20"/>
          <w:szCs w:val="20"/>
        </w:rPr>
        <w:t>Controller t</w:t>
      </w:r>
      <w:bookmarkEnd w:id="61"/>
      <w:r w:rsidR="00022958">
        <w:rPr>
          <w:rFonts w:ascii="Arial" w:hAnsi="Arial" w:cs="Arial"/>
          <w:b/>
          <w:sz w:val="20"/>
          <w:szCs w:val="20"/>
        </w:rPr>
        <w:t>o Controller</w:t>
      </w:r>
      <w:proofErr w:type="gramEnd"/>
      <w:r w:rsidR="00022958">
        <w:rPr>
          <w:rFonts w:ascii="Arial" w:hAnsi="Arial" w:cs="Arial"/>
          <w:b/>
          <w:sz w:val="20"/>
          <w:szCs w:val="20"/>
        </w:rPr>
        <w:t xml:space="preserve"> Transfers </w:t>
      </w:r>
    </w:p>
    <w:p w14:paraId="0B548A30" w14:textId="5D7A5DFB" w:rsidR="00CC0BD3" w:rsidRDefault="00022958" w:rsidP="00022958">
      <w:pPr>
        <w:widowControl/>
        <w:autoSpaceDE/>
        <w:autoSpaceDN/>
        <w:adjustRightInd/>
        <w:spacing w:after="40" w:line="276" w:lineRule="auto"/>
        <w:jc w:val="center"/>
        <w:rPr>
          <w:rFonts w:ascii="Arial" w:hAnsi="Arial" w:cs="Arial"/>
          <w:b/>
          <w:sz w:val="20"/>
          <w:szCs w:val="20"/>
        </w:rPr>
      </w:pPr>
      <w:r>
        <w:rPr>
          <w:rFonts w:ascii="Arial" w:hAnsi="Arial" w:cs="Arial"/>
          <w:b/>
          <w:sz w:val="20"/>
          <w:szCs w:val="20"/>
        </w:rPr>
        <w:t xml:space="preserve">(Module 1) </w:t>
      </w:r>
      <w:r w:rsidR="009F0F59" w:rsidRPr="009F0F59">
        <w:rPr>
          <w:rFonts w:ascii="Arial" w:hAnsi="Arial" w:cs="Arial"/>
          <w:b/>
          <w:sz w:val="20"/>
          <w:szCs w:val="20"/>
        </w:rPr>
        <w:t xml:space="preserve">as supplemented by the UK International Data Transfer Addendum (“UK Clauses”) in accordance with the UK GDPR and UK Data Protection Act </w:t>
      </w:r>
    </w:p>
    <w:p w14:paraId="45461334" w14:textId="77777777" w:rsidR="00CC0BD3" w:rsidRPr="00A403B4" w:rsidRDefault="00CC0BD3" w:rsidP="00CC0BD3">
      <w:pPr>
        <w:widowControl/>
        <w:autoSpaceDE/>
        <w:autoSpaceDN/>
        <w:adjustRightInd/>
        <w:spacing w:after="40" w:line="276" w:lineRule="auto"/>
        <w:jc w:val="center"/>
        <w:rPr>
          <w:rFonts w:ascii="Arial" w:hAnsi="Arial" w:cs="Arial"/>
          <w:b/>
          <w:sz w:val="20"/>
          <w:szCs w:val="20"/>
        </w:rPr>
      </w:pPr>
    </w:p>
    <w:p w14:paraId="2C5B7B79" w14:textId="2D72A37E" w:rsidR="00CC0BD3" w:rsidRPr="00387821" w:rsidRDefault="00CC0BD3" w:rsidP="00387821">
      <w:pPr>
        <w:pStyle w:val="ListParagraph"/>
        <w:numPr>
          <w:ilvl w:val="0"/>
          <w:numId w:val="3"/>
        </w:numPr>
        <w:ind w:right="29"/>
        <w:jc w:val="both"/>
        <w:rPr>
          <w:rFonts w:ascii="Arial" w:hAnsi="Arial" w:cs="Arial"/>
          <w:spacing w:val="-1"/>
          <w:sz w:val="20"/>
          <w:szCs w:val="20"/>
        </w:rPr>
      </w:pPr>
      <w:r w:rsidRPr="003068CA">
        <w:rPr>
          <w:rFonts w:ascii="Arial" w:hAnsi="Arial" w:cs="Arial"/>
          <w:spacing w:val="-1"/>
          <w:sz w:val="20"/>
          <w:szCs w:val="20"/>
        </w:rPr>
        <w:t xml:space="preserve">An unmodified set of the Clauses annexed to the </w:t>
      </w:r>
      <w:r w:rsidR="009F0F59" w:rsidRPr="009F0F59">
        <w:rPr>
          <w:rFonts w:ascii="Arial" w:hAnsi="Arial" w:cs="Arial"/>
          <w:spacing w:val="-1"/>
          <w:sz w:val="20"/>
          <w:szCs w:val="20"/>
        </w:rPr>
        <w:t>Implementation Decision adopted by the Commission on June 4th, 2021</w:t>
      </w:r>
      <w:r w:rsidR="00022958">
        <w:rPr>
          <w:rFonts w:ascii="Arial" w:hAnsi="Arial" w:cs="Arial"/>
          <w:spacing w:val="-1"/>
          <w:sz w:val="20"/>
          <w:szCs w:val="20"/>
        </w:rPr>
        <w:t xml:space="preserve"> </w:t>
      </w:r>
      <w:r w:rsidR="00022958" w:rsidRPr="00022958">
        <w:rPr>
          <w:rFonts w:ascii="Arial" w:hAnsi="Arial" w:cs="Arial"/>
          <w:spacing w:val="-1"/>
          <w:sz w:val="20"/>
          <w:szCs w:val="20"/>
        </w:rPr>
        <w:t>for the transfer of personal information to third countries pursuant to Regulation (EU) 2016/679</w:t>
      </w:r>
      <w:r w:rsidR="00022958">
        <w:rPr>
          <w:rFonts w:ascii="Arial" w:hAnsi="Arial" w:cs="Arial"/>
          <w:spacing w:val="-1"/>
          <w:sz w:val="20"/>
          <w:szCs w:val="20"/>
        </w:rPr>
        <w:t>,</w:t>
      </w:r>
      <w:r w:rsidRPr="003068CA">
        <w:rPr>
          <w:rFonts w:ascii="Arial" w:hAnsi="Arial" w:cs="Arial"/>
          <w:spacing w:val="-1"/>
          <w:sz w:val="20"/>
          <w:szCs w:val="20"/>
        </w:rPr>
        <w:t xml:space="preserve"> </w:t>
      </w:r>
      <w:r w:rsidR="00387821" w:rsidRPr="00387821">
        <w:rPr>
          <w:rFonts w:ascii="Arial" w:hAnsi="Arial" w:cs="Arial"/>
          <w:spacing w:val="-1"/>
          <w:sz w:val="20"/>
          <w:szCs w:val="20"/>
        </w:rPr>
        <w:t xml:space="preserve">as supplemented with the </w:t>
      </w:r>
      <w:r w:rsidR="00387821" w:rsidRPr="00387821">
        <w:rPr>
          <w:rFonts w:ascii="Arial" w:eastAsia="Arial" w:hAnsi="Arial"/>
          <w:color w:val="000000"/>
          <w:sz w:val="20"/>
        </w:rPr>
        <w:t xml:space="preserve">UK’s International Data Transfer Addendum </w:t>
      </w:r>
      <w:r w:rsidR="00387821" w:rsidRPr="00387821">
        <w:rPr>
          <w:rFonts w:ascii="Arial" w:hAnsi="Arial" w:cs="Arial"/>
          <w:sz w:val="20"/>
        </w:rPr>
        <w:t>(version B1.0) (or any successor UK Model Clauses)</w:t>
      </w:r>
      <w:r w:rsidR="00387821" w:rsidRPr="00387821">
        <w:rPr>
          <w:rFonts w:ascii="Arial" w:eastAsia="Arial" w:hAnsi="Arial"/>
          <w:color w:val="000000"/>
          <w:sz w:val="20"/>
        </w:rPr>
        <w:t xml:space="preserve"> (“UK Addendum” and collectively, the “UK Clauses”)</w:t>
      </w:r>
      <w:r w:rsidRPr="00387821">
        <w:rPr>
          <w:rFonts w:ascii="Arial" w:hAnsi="Arial" w:cs="Arial"/>
          <w:spacing w:val="-1"/>
          <w:sz w:val="20"/>
          <w:szCs w:val="20"/>
        </w:rPr>
        <w:t xml:space="preserve"> applies to the Processing of Personal Information by the Supplier in its role as a Controller as part of the provision of Services under the Agreement, between the Supplier and Oracle, where such Personal Information is </w:t>
      </w:r>
      <w:r w:rsidR="008E380F">
        <w:rPr>
          <w:rFonts w:ascii="Arial" w:hAnsi="Arial" w:cs="Arial"/>
          <w:spacing w:val="-1"/>
          <w:sz w:val="20"/>
          <w:szCs w:val="20"/>
        </w:rPr>
        <w:t>P</w:t>
      </w:r>
      <w:r w:rsidRPr="00387821">
        <w:rPr>
          <w:rFonts w:ascii="Arial" w:hAnsi="Arial" w:cs="Arial"/>
          <w:spacing w:val="-1"/>
          <w:sz w:val="20"/>
          <w:szCs w:val="20"/>
        </w:rPr>
        <w:t>rocessed by the Supplier and/or a Supplier Affiliate in a third country outside the United Kingdom that has not received an adequacy finding from the ICO or another competent UK Regulator of Oracle acting as a data exporter to the Supplier acting as data importer.</w:t>
      </w:r>
    </w:p>
    <w:p w14:paraId="4C9C92AB" w14:textId="77777777" w:rsidR="00CC0BD3" w:rsidRPr="00A403B4" w:rsidRDefault="00CC0BD3" w:rsidP="00CC0BD3">
      <w:pPr>
        <w:pStyle w:val="ListParagraph"/>
        <w:ind w:right="29"/>
        <w:jc w:val="both"/>
        <w:rPr>
          <w:rFonts w:ascii="Arial" w:hAnsi="Arial" w:cs="Arial"/>
          <w:spacing w:val="-1"/>
          <w:sz w:val="20"/>
          <w:szCs w:val="20"/>
        </w:rPr>
      </w:pPr>
    </w:p>
    <w:p w14:paraId="351A0873" w14:textId="77777777" w:rsidR="00387821" w:rsidRDefault="00CC0BD3" w:rsidP="00CC0BD3">
      <w:pPr>
        <w:pStyle w:val="ListParagraph"/>
        <w:widowControl/>
        <w:numPr>
          <w:ilvl w:val="0"/>
          <w:numId w:val="3"/>
        </w:numPr>
        <w:shd w:val="clear" w:color="auto" w:fill="FFFFFF"/>
        <w:tabs>
          <w:tab w:val="left" w:pos="720"/>
        </w:tabs>
        <w:autoSpaceDE/>
        <w:autoSpaceDN/>
        <w:adjustRightInd/>
        <w:spacing w:after="240"/>
        <w:jc w:val="both"/>
        <w:rPr>
          <w:rFonts w:ascii="Arial" w:hAnsi="Arial" w:cs="Arial"/>
          <w:spacing w:val="-1"/>
          <w:sz w:val="20"/>
          <w:szCs w:val="20"/>
        </w:rPr>
      </w:pPr>
      <w:r w:rsidRPr="00A403B4">
        <w:rPr>
          <w:rFonts w:ascii="Arial" w:hAnsi="Arial" w:cs="Arial"/>
          <w:spacing w:val="-1"/>
          <w:sz w:val="20"/>
          <w:szCs w:val="20"/>
        </w:rPr>
        <w:t>The Parties wish to clarify that</w:t>
      </w:r>
    </w:p>
    <w:p w14:paraId="58E280FC" w14:textId="54D609E5" w:rsidR="001D5F58" w:rsidRDefault="00387821" w:rsidP="001D5F58">
      <w:pPr>
        <w:pStyle w:val="ListParagraph"/>
        <w:numPr>
          <w:ilvl w:val="0"/>
          <w:numId w:val="18"/>
        </w:numPr>
        <w:tabs>
          <w:tab w:val="left" w:pos="576"/>
        </w:tabs>
        <w:spacing w:before="242" w:line="230" w:lineRule="exact"/>
        <w:ind w:left="1080" w:right="144"/>
        <w:jc w:val="both"/>
        <w:textAlignment w:val="baseline"/>
        <w:rPr>
          <w:rFonts w:ascii="Arial" w:eastAsia="Arial" w:hAnsi="Arial"/>
          <w:color w:val="000000"/>
          <w:sz w:val="20"/>
        </w:rPr>
      </w:pPr>
      <w:r w:rsidRPr="004A2F1A">
        <w:rPr>
          <w:rFonts w:ascii="Arial" w:eastAsia="Arial" w:hAnsi="Arial"/>
          <w:color w:val="000000"/>
          <w:sz w:val="20"/>
        </w:rPr>
        <w:t xml:space="preserve">The content required in Tables 1 and 3 of the UK Addendum shall correspond to the respective content in the annexes of the EU </w:t>
      </w:r>
      <w:r>
        <w:rPr>
          <w:rFonts w:ascii="Arial" w:eastAsia="Arial" w:hAnsi="Arial"/>
          <w:color w:val="000000"/>
          <w:sz w:val="20"/>
        </w:rPr>
        <w:t>Clauses</w:t>
      </w:r>
      <w:r w:rsidRPr="004A2F1A">
        <w:rPr>
          <w:rFonts w:ascii="Arial" w:eastAsia="Arial" w:hAnsi="Arial"/>
          <w:color w:val="000000"/>
          <w:sz w:val="20"/>
        </w:rPr>
        <w:t xml:space="preserve">, as supplemented by the </w:t>
      </w:r>
      <w:r>
        <w:rPr>
          <w:rFonts w:ascii="Arial" w:eastAsia="Arial" w:hAnsi="Arial"/>
          <w:color w:val="000000"/>
          <w:sz w:val="20"/>
        </w:rPr>
        <w:t>Services Contract</w:t>
      </w:r>
      <w:r w:rsidRPr="004A2F1A">
        <w:rPr>
          <w:rFonts w:ascii="Arial" w:eastAsia="Arial" w:hAnsi="Arial"/>
          <w:color w:val="000000"/>
          <w:sz w:val="20"/>
        </w:rPr>
        <w:t>.</w:t>
      </w:r>
    </w:p>
    <w:p w14:paraId="6B0FEE3A" w14:textId="32468011" w:rsidR="001D5F58" w:rsidRPr="001D5F58" w:rsidRDefault="00387821" w:rsidP="001D5F58">
      <w:pPr>
        <w:pStyle w:val="ListParagraph"/>
        <w:numPr>
          <w:ilvl w:val="0"/>
          <w:numId w:val="18"/>
        </w:numPr>
        <w:tabs>
          <w:tab w:val="left" w:pos="576"/>
        </w:tabs>
        <w:spacing w:before="242" w:line="230" w:lineRule="exact"/>
        <w:ind w:left="1080" w:right="144"/>
        <w:jc w:val="both"/>
        <w:textAlignment w:val="baseline"/>
        <w:rPr>
          <w:rFonts w:ascii="Arial" w:hAnsi="Arial" w:cs="Arial"/>
          <w:spacing w:val="-1"/>
          <w:sz w:val="20"/>
          <w:szCs w:val="20"/>
        </w:rPr>
      </w:pPr>
      <w:r w:rsidRPr="001D5F58">
        <w:rPr>
          <w:rFonts w:ascii="Arial" w:hAnsi="Arial" w:cs="Arial"/>
          <w:spacing w:val="-1"/>
          <w:sz w:val="20"/>
          <w:szCs w:val="20"/>
        </w:rPr>
        <w:t>The selectable and optional provisions agreed set out in the Preamble to the Clauses shall be mirrored into Table 2 of the UK Addendum.</w:t>
      </w:r>
    </w:p>
    <w:p w14:paraId="608125A9" w14:textId="55ABD8E7" w:rsidR="001D5F58" w:rsidRPr="001D5F58" w:rsidRDefault="00387821" w:rsidP="001D5F58">
      <w:pPr>
        <w:pStyle w:val="ListParagraph"/>
        <w:numPr>
          <w:ilvl w:val="0"/>
          <w:numId w:val="18"/>
        </w:numPr>
        <w:tabs>
          <w:tab w:val="left" w:pos="576"/>
        </w:tabs>
        <w:spacing w:before="242" w:line="230" w:lineRule="exact"/>
        <w:ind w:left="1080" w:right="144"/>
        <w:jc w:val="both"/>
        <w:textAlignment w:val="baseline"/>
        <w:rPr>
          <w:rFonts w:ascii="Arial" w:hAnsi="Arial" w:cs="Arial"/>
          <w:spacing w:val="-1"/>
          <w:sz w:val="20"/>
          <w:szCs w:val="20"/>
        </w:rPr>
      </w:pPr>
      <w:r w:rsidRPr="001D5F58">
        <w:rPr>
          <w:rFonts w:ascii="Arial" w:hAnsi="Arial" w:cs="Arial"/>
          <w:spacing w:val="-1"/>
          <w:sz w:val="20"/>
          <w:szCs w:val="20"/>
        </w:rPr>
        <w:t>The UK Clauses shall be governed by the laws of England and Wales.</w:t>
      </w:r>
    </w:p>
    <w:p w14:paraId="561CC56D" w14:textId="77777777" w:rsidR="00C20AB8" w:rsidRDefault="00387821" w:rsidP="00C20AB8">
      <w:pPr>
        <w:pStyle w:val="ListParagraph"/>
        <w:numPr>
          <w:ilvl w:val="0"/>
          <w:numId w:val="18"/>
        </w:numPr>
        <w:tabs>
          <w:tab w:val="left" w:pos="576"/>
        </w:tabs>
        <w:spacing w:before="242" w:line="230" w:lineRule="exact"/>
        <w:ind w:left="1080" w:right="144"/>
        <w:jc w:val="both"/>
        <w:textAlignment w:val="baseline"/>
        <w:rPr>
          <w:rFonts w:ascii="Arial" w:hAnsi="Arial" w:cs="Arial"/>
          <w:spacing w:val="-1"/>
          <w:sz w:val="20"/>
          <w:szCs w:val="20"/>
        </w:rPr>
      </w:pPr>
      <w:r w:rsidRPr="001D5F58">
        <w:rPr>
          <w:rFonts w:ascii="Arial" w:hAnsi="Arial" w:cs="Arial"/>
          <w:spacing w:val="-1"/>
          <w:sz w:val="20"/>
          <w:szCs w:val="20"/>
        </w:rPr>
        <w:t>The Mandatory Clauses of the UK Addendum shall automatically be incorporated into the Services Contract.</w:t>
      </w:r>
    </w:p>
    <w:p w14:paraId="4EB03AD8" w14:textId="21F6E547" w:rsidR="00C20AB8" w:rsidRPr="00C20AB8" w:rsidRDefault="00C20AB8" w:rsidP="00C20AB8">
      <w:pPr>
        <w:pStyle w:val="ListParagraph"/>
        <w:numPr>
          <w:ilvl w:val="0"/>
          <w:numId w:val="18"/>
        </w:numPr>
        <w:tabs>
          <w:tab w:val="left" w:pos="576"/>
        </w:tabs>
        <w:spacing w:before="242" w:line="230" w:lineRule="exact"/>
        <w:ind w:left="1080" w:right="144"/>
        <w:jc w:val="both"/>
        <w:textAlignment w:val="baseline"/>
        <w:rPr>
          <w:rFonts w:ascii="Arial" w:hAnsi="Arial" w:cs="Arial"/>
          <w:spacing w:val="-1"/>
          <w:sz w:val="20"/>
          <w:szCs w:val="20"/>
        </w:rPr>
      </w:pPr>
      <w:r w:rsidRPr="00C20AB8">
        <w:rPr>
          <w:rFonts w:ascii="Arial" w:hAnsi="Arial" w:cs="Arial"/>
          <w:spacing w:val="-1"/>
          <w:sz w:val="20"/>
          <w:szCs w:val="20"/>
        </w:rPr>
        <w:t xml:space="preserve">The following annexes shall be incorporated and considered part of this </w:t>
      </w:r>
      <w:r>
        <w:rPr>
          <w:rFonts w:ascii="Arial" w:hAnsi="Arial" w:cs="Arial"/>
          <w:spacing w:val="-1"/>
          <w:sz w:val="20"/>
          <w:szCs w:val="20"/>
        </w:rPr>
        <w:t>Annex</w:t>
      </w:r>
      <w:r w:rsidRPr="00C20AB8">
        <w:rPr>
          <w:rFonts w:ascii="Arial" w:hAnsi="Arial" w:cs="Arial"/>
          <w:spacing w:val="-1"/>
          <w:sz w:val="20"/>
          <w:szCs w:val="20"/>
        </w:rPr>
        <w:t xml:space="preserve"> </w:t>
      </w:r>
      <w:r w:rsidR="008A4CCE">
        <w:rPr>
          <w:rFonts w:ascii="Arial" w:hAnsi="Arial" w:cs="Arial"/>
          <w:spacing w:val="-1"/>
          <w:sz w:val="20"/>
          <w:szCs w:val="20"/>
        </w:rPr>
        <w:t>II</w:t>
      </w:r>
      <w:r w:rsidRPr="00C20AB8">
        <w:rPr>
          <w:rFonts w:ascii="Arial" w:hAnsi="Arial" w:cs="Arial"/>
          <w:spacing w:val="-1"/>
          <w:sz w:val="20"/>
          <w:szCs w:val="20"/>
        </w:rPr>
        <w:t>:</w:t>
      </w:r>
    </w:p>
    <w:p w14:paraId="08959C7E" w14:textId="77777777" w:rsidR="000C1A83" w:rsidRPr="00A779CD" w:rsidRDefault="000C1A83" w:rsidP="000C1A83">
      <w:pPr>
        <w:widowControl/>
        <w:shd w:val="clear" w:color="auto" w:fill="FFFFFF"/>
        <w:autoSpaceDE/>
        <w:autoSpaceDN/>
        <w:adjustRightInd/>
        <w:spacing w:after="240"/>
        <w:jc w:val="both"/>
        <w:rPr>
          <w:rFonts w:ascii="Arial" w:hAnsi="Arial" w:cs="Arial"/>
          <w:spacing w:val="-1"/>
          <w:sz w:val="10"/>
          <w:szCs w:val="10"/>
        </w:rPr>
      </w:pPr>
    </w:p>
    <w:p w14:paraId="59CE43F0" w14:textId="15D78853" w:rsidR="00C20AB8" w:rsidRPr="000C1A83" w:rsidRDefault="00C20AB8" w:rsidP="000C1A83">
      <w:pPr>
        <w:pStyle w:val="ListParagraph"/>
        <w:widowControl/>
        <w:numPr>
          <w:ilvl w:val="0"/>
          <w:numId w:val="20"/>
        </w:numPr>
        <w:shd w:val="clear" w:color="auto" w:fill="FFFFFF"/>
        <w:autoSpaceDE/>
        <w:autoSpaceDN/>
        <w:adjustRightInd/>
        <w:spacing w:after="240"/>
        <w:jc w:val="both"/>
        <w:rPr>
          <w:rFonts w:ascii="Arial" w:hAnsi="Arial" w:cs="Arial"/>
          <w:spacing w:val="-1"/>
          <w:sz w:val="20"/>
          <w:szCs w:val="20"/>
        </w:rPr>
      </w:pPr>
      <w:r w:rsidRPr="000C1A83">
        <w:rPr>
          <w:rFonts w:ascii="Arial" w:hAnsi="Arial" w:cs="Arial"/>
          <w:spacing w:val="-1"/>
          <w:sz w:val="20"/>
          <w:szCs w:val="20"/>
        </w:rPr>
        <w:t>Annex I.A (</w:t>
      </w:r>
      <w:r w:rsidR="008A4CCE" w:rsidRPr="000C1A83">
        <w:rPr>
          <w:rFonts w:ascii="Arial" w:hAnsi="Arial" w:cs="Arial"/>
          <w:spacing w:val="-1"/>
          <w:sz w:val="20"/>
          <w:szCs w:val="20"/>
        </w:rPr>
        <w:t>I</w:t>
      </w:r>
      <w:r w:rsidRPr="000C1A83">
        <w:rPr>
          <w:rFonts w:ascii="Arial" w:hAnsi="Arial" w:cs="Arial"/>
          <w:spacing w:val="-1"/>
          <w:sz w:val="20"/>
          <w:szCs w:val="20"/>
        </w:rPr>
        <w:t xml:space="preserve">ncludes the list of Parties, Description of Transfer, and Competent Supervisory Authority) </w:t>
      </w:r>
    </w:p>
    <w:p w14:paraId="5911355D" w14:textId="1C750A5A" w:rsidR="00C20AB8" w:rsidRPr="00A779CD" w:rsidRDefault="00C20AB8" w:rsidP="00A779CD">
      <w:pPr>
        <w:pStyle w:val="ListParagraph"/>
        <w:widowControl/>
        <w:numPr>
          <w:ilvl w:val="0"/>
          <w:numId w:val="20"/>
        </w:numPr>
        <w:shd w:val="clear" w:color="auto" w:fill="FFFFFF"/>
        <w:autoSpaceDE/>
        <w:autoSpaceDN/>
        <w:adjustRightInd/>
        <w:spacing w:after="240"/>
        <w:jc w:val="both"/>
        <w:rPr>
          <w:rFonts w:ascii="Arial" w:hAnsi="Arial" w:cs="Arial"/>
          <w:spacing w:val="-1"/>
          <w:sz w:val="20"/>
          <w:szCs w:val="20"/>
        </w:rPr>
      </w:pPr>
      <w:r w:rsidRPr="00A779CD">
        <w:rPr>
          <w:rFonts w:ascii="Arial" w:hAnsi="Arial" w:cs="Arial"/>
          <w:spacing w:val="-1"/>
          <w:sz w:val="20"/>
          <w:szCs w:val="20"/>
        </w:rPr>
        <w:t xml:space="preserve">Annex I.B - Technical and </w:t>
      </w:r>
      <w:proofErr w:type="spellStart"/>
      <w:r w:rsidRPr="00A779CD">
        <w:rPr>
          <w:rFonts w:ascii="Arial" w:hAnsi="Arial" w:cs="Arial"/>
          <w:spacing w:val="-1"/>
          <w:sz w:val="20"/>
          <w:szCs w:val="20"/>
        </w:rPr>
        <w:t>organisational</w:t>
      </w:r>
      <w:proofErr w:type="spellEnd"/>
      <w:r w:rsidRPr="00A779CD">
        <w:rPr>
          <w:rFonts w:ascii="Arial" w:hAnsi="Arial" w:cs="Arial"/>
          <w:spacing w:val="-1"/>
          <w:sz w:val="20"/>
          <w:szCs w:val="20"/>
        </w:rPr>
        <w:t xml:space="preserve"> measures including technical and </w:t>
      </w:r>
      <w:proofErr w:type="spellStart"/>
      <w:r w:rsidRPr="00A779CD">
        <w:rPr>
          <w:rFonts w:ascii="Arial" w:hAnsi="Arial" w:cs="Arial"/>
          <w:spacing w:val="-1"/>
          <w:sz w:val="20"/>
          <w:szCs w:val="20"/>
        </w:rPr>
        <w:t>organisational</w:t>
      </w:r>
      <w:proofErr w:type="spellEnd"/>
      <w:r w:rsidRPr="00A779CD">
        <w:rPr>
          <w:rFonts w:ascii="Arial" w:hAnsi="Arial" w:cs="Arial"/>
          <w:spacing w:val="-1"/>
          <w:sz w:val="20"/>
          <w:szCs w:val="20"/>
        </w:rPr>
        <w:t xml:space="preserve"> measures to ensure the security of the data</w:t>
      </w:r>
    </w:p>
    <w:p w14:paraId="2B9D5AC6" w14:textId="7470A362" w:rsidR="00C20AB8" w:rsidRPr="00A779CD" w:rsidRDefault="00C20AB8" w:rsidP="00A779CD">
      <w:pPr>
        <w:pStyle w:val="ListParagraph"/>
        <w:widowControl/>
        <w:numPr>
          <w:ilvl w:val="0"/>
          <w:numId w:val="20"/>
        </w:numPr>
        <w:shd w:val="clear" w:color="auto" w:fill="FFFFFF"/>
        <w:autoSpaceDE/>
        <w:autoSpaceDN/>
        <w:adjustRightInd/>
        <w:spacing w:after="240"/>
        <w:jc w:val="both"/>
        <w:rPr>
          <w:rFonts w:ascii="Arial" w:hAnsi="Arial" w:cs="Arial"/>
          <w:spacing w:val="-1"/>
          <w:sz w:val="20"/>
          <w:szCs w:val="20"/>
        </w:rPr>
      </w:pPr>
      <w:r w:rsidRPr="00A779CD">
        <w:rPr>
          <w:rFonts w:ascii="Arial" w:hAnsi="Arial" w:cs="Arial"/>
          <w:spacing w:val="-1"/>
          <w:sz w:val="20"/>
          <w:szCs w:val="20"/>
        </w:rPr>
        <w:t>The below International Data Transfer Addendum to the EU Commission Standard Contractual Clauses.</w:t>
      </w:r>
    </w:p>
    <w:p w14:paraId="6763208D" w14:textId="77777777" w:rsidR="00387821" w:rsidRPr="00387821" w:rsidRDefault="00387821" w:rsidP="00387821">
      <w:pPr>
        <w:rPr>
          <w:rFonts w:ascii="Arial" w:hAnsi="Arial" w:cs="Arial"/>
          <w:spacing w:val="-1"/>
          <w:sz w:val="20"/>
          <w:szCs w:val="20"/>
        </w:rPr>
      </w:pPr>
    </w:p>
    <w:p w14:paraId="0C999428" w14:textId="77777777" w:rsidR="001633B7" w:rsidRDefault="001633B7">
      <w:pPr>
        <w:widowControl/>
        <w:autoSpaceDE/>
        <w:autoSpaceDN/>
        <w:adjustRightInd/>
        <w:spacing w:after="200" w:line="276" w:lineRule="auto"/>
        <w:rPr>
          <w:rFonts w:ascii="Arial" w:hAnsi="Arial" w:cs="Arial"/>
          <w:spacing w:val="-1"/>
          <w:sz w:val="20"/>
          <w:szCs w:val="20"/>
        </w:rPr>
      </w:pPr>
      <w:r>
        <w:rPr>
          <w:rFonts w:ascii="Arial" w:hAnsi="Arial" w:cs="Arial"/>
          <w:spacing w:val="-1"/>
          <w:sz w:val="20"/>
          <w:szCs w:val="20"/>
        </w:rPr>
        <w:br w:type="page"/>
      </w:r>
    </w:p>
    <w:p w14:paraId="5ECD2911" w14:textId="2092E414" w:rsidR="00CC0BD3" w:rsidRPr="007B19D4" w:rsidRDefault="007B19D4" w:rsidP="007B19D4">
      <w:pPr>
        <w:widowControl/>
        <w:autoSpaceDE/>
        <w:autoSpaceDN/>
        <w:adjustRightInd/>
        <w:spacing w:line="276" w:lineRule="auto"/>
        <w:jc w:val="center"/>
        <w:rPr>
          <w:rFonts w:ascii="Arial" w:hAnsi="Arial" w:cs="Arial"/>
          <w:i/>
          <w:iCs/>
          <w:color w:val="444444"/>
          <w:sz w:val="20"/>
          <w:szCs w:val="20"/>
        </w:rPr>
      </w:pPr>
      <w:r w:rsidRPr="007B19D4">
        <w:rPr>
          <w:rFonts w:ascii="Arial" w:hAnsi="Arial" w:cs="Arial"/>
          <w:i/>
          <w:iCs/>
          <w:sz w:val="20"/>
          <w:szCs w:val="20"/>
        </w:rPr>
        <w:lastRenderedPageBreak/>
        <w:t>This Addendum does not need to be completed</w:t>
      </w:r>
      <w:r w:rsidRPr="007B19D4">
        <w:rPr>
          <w:rFonts w:ascii="Arial" w:hAnsi="Arial" w:cs="Arial"/>
          <w:i/>
          <w:iCs/>
          <w:noProof/>
          <w:sz w:val="32"/>
          <w:szCs w:val="18"/>
        </w:rPr>
        <w:t xml:space="preserve"> </w:t>
      </w:r>
      <w:r w:rsidR="001633B7" w:rsidRPr="007B19D4">
        <w:rPr>
          <w:rFonts w:ascii="Arial" w:hAnsi="Arial" w:cs="Arial"/>
          <w:i/>
          <w:iCs/>
          <w:noProof/>
          <w:sz w:val="32"/>
          <w:szCs w:val="18"/>
        </w:rPr>
        <w:drawing>
          <wp:anchor distT="0" distB="0" distL="114300" distR="114300" simplePos="0" relativeHeight="251661312" behindDoc="0" locked="0" layoutInCell="1" allowOverlap="1" wp14:anchorId="04C763B9" wp14:editId="7049731E">
            <wp:simplePos x="0" y="0"/>
            <wp:positionH relativeFrom="column">
              <wp:posOffset>0</wp:posOffset>
            </wp:positionH>
            <wp:positionV relativeFrom="paragraph">
              <wp:posOffset>286385</wp:posOffset>
            </wp:positionV>
            <wp:extent cx="1313815" cy="770255"/>
            <wp:effectExtent l="0" t="0" r="635"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3815" cy="770255"/>
                    </a:xfrm>
                    <a:prstGeom prst="rect">
                      <a:avLst/>
                    </a:prstGeom>
                    <a:noFill/>
                  </pic:spPr>
                </pic:pic>
              </a:graphicData>
            </a:graphic>
            <wp14:sizeRelH relativeFrom="margin">
              <wp14:pctWidth>0</wp14:pctWidth>
            </wp14:sizeRelH>
            <wp14:sizeRelV relativeFrom="margin">
              <wp14:pctHeight>0</wp14:pctHeight>
            </wp14:sizeRelV>
          </wp:anchor>
        </w:drawing>
      </w:r>
    </w:p>
    <w:p w14:paraId="3F85C34E" w14:textId="77777777" w:rsidR="00BD3641" w:rsidRDefault="00BD3641" w:rsidP="00BD3641">
      <w:pPr>
        <w:pStyle w:val="Heading1"/>
        <w:rPr>
          <w:rFonts w:ascii="Georgia" w:hAnsi="Georgia"/>
          <w:sz w:val="32"/>
          <w:szCs w:val="18"/>
        </w:rPr>
      </w:pPr>
      <w:r>
        <w:t>Standard Data Protection Clauses to be issued by the Commissioner under S119</w:t>
      </w:r>
      <w:proofErr w:type="gramStart"/>
      <w:r>
        <w:t>A(</w:t>
      </w:r>
      <w:proofErr w:type="gramEnd"/>
      <w:r>
        <w:t>1) Data Protection Act 2018</w:t>
      </w:r>
    </w:p>
    <w:p w14:paraId="6B25B0F5" w14:textId="77777777" w:rsidR="001633B7" w:rsidRDefault="001633B7" w:rsidP="00BD3641">
      <w:pPr>
        <w:pStyle w:val="Heading2"/>
        <w:spacing w:before="0"/>
        <w:rPr>
          <w:rFonts w:ascii="Arial" w:hAnsi="Arial" w:cs="Arial"/>
          <w:sz w:val="20"/>
          <w:szCs w:val="20"/>
        </w:rPr>
      </w:pPr>
    </w:p>
    <w:p w14:paraId="3382A386" w14:textId="53652ABF" w:rsidR="00BD3641" w:rsidRPr="008363B8" w:rsidRDefault="00BD3641" w:rsidP="00BD3641">
      <w:pPr>
        <w:pStyle w:val="Heading2"/>
        <w:spacing w:before="0"/>
        <w:rPr>
          <w:rFonts w:ascii="Arial" w:hAnsi="Arial" w:cs="Arial"/>
          <w:sz w:val="20"/>
          <w:szCs w:val="20"/>
        </w:rPr>
      </w:pPr>
      <w:r w:rsidRPr="008363B8">
        <w:rPr>
          <w:rFonts w:ascii="Arial" w:hAnsi="Arial" w:cs="Arial"/>
          <w:sz w:val="20"/>
          <w:szCs w:val="20"/>
        </w:rPr>
        <w:t>International Data Transfer Addendum to the EU Commission Standard Contractual Clauses</w:t>
      </w:r>
    </w:p>
    <w:p w14:paraId="35C8193B" w14:textId="77777777" w:rsidR="00BD3641" w:rsidRPr="008363B8" w:rsidRDefault="00BD3641" w:rsidP="00BD3641">
      <w:pPr>
        <w:pBdr>
          <w:bottom w:val="single" w:sz="4" w:space="16" w:color="003768"/>
        </w:pBdr>
        <w:spacing w:before="200" w:after="360"/>
        <w:rPr>
          <w:rFonts w:ascii="Arial" w:hAnsi="Arial" w:cs="Arial"/>
          <w:b/>
          <w:color w:val="54534A"/>
          <w:sz w:val="20"/>
          <w:szCs w:val="20"/>
          <w:lang w:eastAsia="zh-CN"/>
        </w:rPr>
      </w:pPr>
      <w:r w:rsidRPr="008363B8">
        <w:rPr>
          <w:rFonts w:ascii="Arial" w:hAnsi="Arial" w:cs="Arial"/>
          <w:b/>
          <w:color w:val="54534A"/>
          <w:sz w:val="20"/>
          <w:szCs w:val="20"/>
          <w:lang w:eastAsia="zh-CN"/>
        </w:rPr>
        <w:t>VERSION B1.0, in force 21 March 2022</w:t>
      </w:r>
    </w:p>
    <w:p w14:paraId="587CC632" w14:textId="77777777" w:rsidR="00BD3641" w:rsidRPr="008363B8" w:rsidRDefault="00BD3641" w:rsidP="00BD3641">
      <w:pPr>
        <w:rPr>
          <w:rFonts w:ascii="Arial" w:eastAsia="Verdana" w:hAnsi="Arial" w:cs="Arial"/>
          <w:color w:val="000000"/>
          <w:sz w:val="20"/>
          <w:szCs w:val="20"/>
          <w:lang w:eastAsia="en-GB"/>
        </w:rPr>
      </w:pPr>
      <w:r w:rsidRPr="008363B8">
        <w:rPr>
          <w:rFonts w:ascii="Arial" w:hAnsi="Arial" w:cs="Arial"/>
          <w:sz w:val="20"/>
          <w:szCs w:val="20"/>
          <w:lang w:eastAsia="zh-CN"/>
        </w:rPr>
        <w:t>This</w:t>
      </w:r>
      <w:bookmarkStart w:id="62" w:name="_Hlk92884578"/>
      <w:r w:rsidRPr="008363B8">
        <w:rPr>
          <w:rFonts w:ascii="Arial" w:hAnsi="Arial" w:cs="Arial"/>
          <w:sz w:val="20"/>
          <w:szCs w:val="20"/>
          <w:lang w:eastAsia="zh-CN"/>
        </w:rPr>
        <w:t xml:space="preserve"> </w:t>
      </w:r>
      <w:r w:rsidRPr="008363B8">
        <w:rPr>
          <w:rFonts w:ascii="Arial" w:hAnsi="Arial" w:cs="Arial"/>
          <w:sz w:val="20"/>
          <w:szCs w:val="20"/>
        </w:rPr>
        <w:t>Addendum has been issued by the Information Commissioner for Parties making Restricted Transfers. The Information Commissioner considers that it provides Appropriate Safeguards for Restricted Transfers when it is entered into as a legally binding contract.</w:t>
      </w:r>
      <w:bookmarkStart w:id="63" w:name="_Hlk92885565"/>
      <w:bookmarkEnd w:id="62"/>
    </w:p>
    <w:p w14:paraId="45CC5D3B" w14:textId="77777777" w:rsidR="00BD3641" w:rsidRPr="008363B8" w:rsidRDefault="00BD3641" w:rsidP="00BD3641">
      <w:pPr>
        <w:pStyle w:val="Heading2"/>
        <w:rPr>
          <w:rFonts w:ascii="Arial" w:hAnsi="Arial" w:cs="Arial"/>
          <w:sz w:val="20"/>
          <w:szCs w:val="20"/>
        </w:rPr>
      </w:pPr>
      <w:bookmarkStart w:id="64" w:name="_Toc79405424"/>
      <w:r w:rsidRPr="008363B8">
        <w:rPr>
          <w:rFonts w:ascii="Arial" w:hAnsi="Arial" w:cs="Arial"/>
          <w:sz w:val="20"/>
          <w:szCs w:val="20"/>
        </w:rPr>
        <w:t>Part 1: Tables</w:t>
      </w:r>
      <w:bookmarkEnd w:id="64"/>
    </w:p>
    <w:p w14:paraId="4C217DF2" w14:textId="77777777" w:rsidR="00BD3641" w:rsidRPr="008363B8" w:rsidRDefault="00BD3641" w:rsidP="00BD3641">
      <w:pPr>
        <w:pStyle w:val="Heading3"/>
        <w:rPr>
          <w:rFonts w:ascii="Arial" w:hAnsi="Arial" w:cs="Arial"/>
          <w:sz w:val="20"/>
          <w:szCs w:val="20"/>
        </w:rPr>
      </w:pPr>
      <w:r w:rsidRPr="008363B8">
        <w:rPr>
          <w:rFonts w:ascii="Arial" w:hAnsi="Arial" w:cs="Arial"/>
          <w:sz w:val="20"/>
          <w:szCs w:val="20"/>
        </w:rPr>
        <w:t>Table 1: Parties</w:t>
      </w:r>
    </w:p>
    <w:tbl>
      <w:tblPr>
        <w:tblW w:w="5782" w:type="pct"/>
        <w:tblInd w:w="-455" w:type="dxa"/>
        <w:tblBorders>
          <w:left w:val="single" w:sz="4" w:space="0" w:color="FFC000"/>
          <w:right w:val="single" w:sz="4" w:space="0" w:color="FFC000"/>
          <w:insideH w:val="single" w:sz="4" w:space="0" w:color="FFC000"/>
          <w:insideV w:val="single" w:sz="4" w:space="0" w:color="FFC000"/>
        </w:tblBorders>
        <w:tblCellMar>
          <w:top w:w="108" w:type="dxa"/>
          <w:bottom w:w="108" w:type="dxa"/>
        </w:tblCellMar>
        <w:tblLook w:val="04A0" w:firstRow="1" w:lastRow="0" w:firstColumn="1" w:lastColumn="0" w:noHBand="0" w:noVBand="1"/>
      </w:tblPr>
      <w:tblGrid>
        <w:gridCol w:w="1886"/>
        <w:gridCol w:w="5313"/>
        <w:gridCol w:w="3613"/>
      </w:tblGrid>
      <w:tr w:rsidR="00BD3641" w:rsidRPr="008363B8" w14:paraId="2BA8A8E8" w14:textId="77777777" w:rsidTr="001D5F58">
        <w:tc>
          <w:tcPr>
            <w:tcW w:w="872" w:type="pct"/>
            <w:tcBorders>
              <w:top w:val="single" w:sz="4" w:space="0" w:color="FFC000"/>
              <w:left w:val="single" w:sz="4" w:space="0" w:color="FFC000"/>
              <w:bottom w:val="single" w:sz="4" w:space="0" w:color="FFC000"/>
              <w:right w:val="single" w:sz="4" w:space="0" w:color="FFC000"/>
            </w:tcBorders>
            <w:shd w:val="clear" w:color="auto" w:fill="FFF9DD"/>
            <w:hideMark/>
          </w:tcPr>
          <w:p w14:paraId="3BE97AC4" w14:textId="77777777" w:rsidR="00BD3641" w:rsidRPr="008363B8" w:rsidRDefault="00BD3641" w:rsidP="001D5F58">
            <w:pPr>
              <w:pStyle w:val="Body"/>
              <w:rPr>
                <w:rFonts w:ascii="Arial" w:hAnsi="Arial" w:cs="Arial"/>
                <w:b/>
                <w:bCs/>
                <w:color w:val="003768"/>
                <w:sz w:val="20"/>
                <w:szCs w:val="20"/>
              </w:rPr>
            </w:pPr>
            <w:r w:rsidRPr="008363B8">
              <w:rPr>
                <w:rFonts w:ascii="Arial" w:hAnsi="Arial" w:cs="Arial"/>
                <w:b/>
                <w:bCs/>
                <w:color w:val="003768"/>
                <w:sz w:val="20"/>
                <w:szCs w:val="20"/>
              </w:rPr>
              <w:t>Start date</w:t>
            </w:r>
          </w:p>
        </w:tc>
        <w:tc>
          <w:tcPr>
            <w:tcW w:w="4128" w:type="pct"/>
            <w:gridSpan w:val="2"/>
            <w:tcBorders>
              <w:top w:val="single" w:sz="4" w:space="0" w:color="FFC000"/>
              <w:left w:val="single" w:sz="4" w:space="0" w:color="FFC000"/>
              <w:bottom w:val="single" w:sz="4" w:space="0" w:color="FFC000"/>
              <w:right w:val="single" w:sz="4" w:space="0" w:color="FFC000"/>
            </w:tcBorders>
          </w:tcPr>
          <w:p w14:paraId="0717807B" w14:textId="143AF3C9" w:rsidR="00BD3641" w:rsidRPr="008363B8" w:rsidRDefault="00BD3641" w:rsidP="001D5F58">
            <w:pPr>
              <w:pStyle w:val="Body"/>
              <w:rPr>
                <w:rFonts w:ascii="Arial" w:hAnsi="Arial" w:cs="Arial"/>
                <w:sz w:val="20"/>
                <w:szCs w:val="20"/>
              </w:rPr>
            </w:pPr>
            <w:r w:rsidRPr="002031E6">
              <w:rPr>
                <w:rFonts w:ascii="Arial" w:hAnsi="Arial" w:cs="Arial"/>
                <w:b/>
                <w:bCs/>
                <w:noProof/>
                <w:sz w:val="20"/>
                <w:szCs w:val="20"/>
              </w:rPr>
              <w:t>Effective Date of this SDPA-</w:t>
            </w:r>
            <w:r w:rsidR="001633B7" w:rsidRPr="002031E6">
              <w:rPr>
                <w:rFonts w:ascii="Arial" w:hAnsi="Arial" w:cs="Arial"/>
                <w:b/>
                <w:bCs/>
                <w:noProof/>
                <w:sz w:val="20"/>
                <w:szCs w:val="20"/>
              </w:rPr>
              <w:t>C</w:t>
            </w:r>
          </w:p>
        </w:tc>
      </w:tr>
      <w:tr w:rsidR="00BD3641" w:rsidRPr="008363B8" w14:paraId="246AF6C5" w14:textId="77777777" w:rsidTr="007B19D4">
        <w:tc>
          <w:tcPr>
            <w:tcW w:w="872" w:type="pct"/>
            <w:tcBorders>
              <w:top w:val="single" w:sz="4" w:space="0" w:color="FFC000"/>
              <w:left w:val="single" w:sz="4" w:space="0" w:color="FFC000"/>
              <w:bottom w:val="single" w:sz="4" w:space="0" w:color="FFC000"/>
              <w:right w:val="single" w:sz="4" w:space="0" w:color="FFC000"/>
            </w:tcBorders>
            <w:shd w:val="clear" w:color="auto" w:fill="FFF0A9"/>
            <w:vAlign w:val="center"/>
            <w:hideMark/>
          </w:tcPr>
          <w:p w14:paraId="006484EE" w14:textId="77777777" w:rsidR="00BD3641" w:rsidRPr="008363B8" w:rsidRDefault="00BD3641" w:rsidP="001D5F58">
            <w:pPr>
              <w:pStyle w:val="Body"/>
              <w:rPr>
                <w:rFonts w:ascii="Arial" w:hAnsi="Arial" w:cs="Arial"/>
                <w:b/>
                <w:bCs/>
                <w:color w:val="003768"/>
                <w:sz w:val="20"/>
                <w:szCs w:val="20"/>
              </w:rPr>
            </w:pPr>
            <w:r w:rsidRPr="008363B8">
              <w:rPr>
                <w:rFonts w:ascii="Arial" w:hAnsi="Arial" w:cs="Arial"/>
                <w:b/>
                <w:bCs/>
                <w:color w:val="003768"/>
                <w:sz w:val="20"/>
                <w:szCs w:val="20"/>
              </w:rPr>
              <w:t>The Parties</w:t>
            </w:r>
          </w:p>
        </w:tc>
        <w:tc>
          <w:tcPr>
            <w:tcW w:w="2457" w:type="pct"/>
            <w:tcBorders>
              <w:top w:val="single" w:sz="4" w:space="0" w:color="FFC000"/>
              <w:left w:val="single" w:sz="4" w:space="0" w:color="FFC000"/>
              <w:bottom w:val="single" w:sz="4" w:space="0" w:color="FFC000"/>
              <w:right w:val="single" w:sz="4" w:space="0" w:color="FFC000"/>
            </w:tcBorders>
            <w:shd w:val="clear" w:color="auto" w:fill="FFF0A9"/>
            <w:vAlign w:val="center"/>
            <w:hideMark/>
          </w:tcPr>
          <w:p w14:paraId="2B4C5E3A" w14:textId="77777777" w:rsidR="00BD3641" w:rsidRPr="008363B8" w:rsidRDefault="00BD3641" w:rsidP="001D5F58">
            <w:pPr>
              <w:pStyle w:val="Body"/>
              <w:rPr>
                <w:rFonts w:ascii="Arial" w:hAnsi="Arial" w:cs="Arial"/>
                <w:b/>
                <w:bCs/>
                <w:color w:val="003768"/>
                <w:sz w:val="20"/>
                <w:szCs w:val="20"/>
              </w:rPr>
            </w:pPr>
            <w:r w:rsidRPr="008363B8">
              <w:rPr>
                <w:rFonts w:ascii="Arial" w:hAnsi="Arial" w:cs="Arial"/>
                <w:b/>
                <w:bCs/>
                <w:color w:val="003768"/>
                <w:sz w:val="20"/>
                <w:szCs w:val="20"/>
              </w:rPr>
              <w:t>Exporter (who sends the Restricted Transfer)</w:t>
            </w:r>
          </w:p>
        </w:tc>
        <w:tc>
          <w:tcPr>
            <w:tcW w:w="1670" w:type="pct"/>
            <w:tcBorders>
              <w:top w:val="single" w:sz="4" w:space="0" w:color="FFC000"/>
              <w:left w:val="single" w:sz="4" w:space="0" w:color="FFC000"/>
              <w:bottom w:val="single" w:sz="4" w:space="0" w:color="FFC000"/>
              <w:right w:val="single" w:sz="4" w:space="0" w:color="FFC000"/>
            </w:tcBorders>
            <w:shd w:val="clear" w:color="auto" w:fill="FFF0A9"/>
            <w:vAlign w:val="center"/>
            <w:hideMark/>
          </w:tcPr>
          <w:p w14:paraId="2BC7A0A7" w14:textId="77777777" w:rsidR="00BD3641" w:rsidRPr="008363B8" w:rsidRDefault="00BD3641" w:rsidP="001D5F58">
            <w:pPr>
              <w:pStyle w:val="Body"/>
              <w:rPr>
                <w:rFonts w:ascii="Arial" w:hAnsi="Arial" w:cs="Arial"/>
                <w:b/>
                <w:bCs/>
                <w:color w:val="003768"/>
                <w:sz w:val="20"/>
                <w:szCs w:val="20"/>
              </w:rPr>
            </w:pPr>
            <w:r w:rsidRPr="008363B8">
              <w:rPr>
                <w:rFonts w:ascii="Arial" w:hAnsi="Arial" w:cs="Arial"/>
                <w:b/>
                <w:bCs/>
                <w:color w:val="003768"/>
                <w:sz w:val="20"/>
                <w:szCs w:val="20"/>
              </w:rPr>
              <w:t>Importer (who receives the Restricted Transfer)</w:t>
            </w:r>
          </w:p>
        </w:tc>
      </w:tr>
      <w:tr w:rsidR="00BD3641" w:rsidRPr="008363B8" w14:paraId="7984F643" w14:textId="77777777" w:rsidTr="007B19D4">
        <w:tc>
          <w:tcPr>
            <w:tcW w:w="872" w:type="pct"/>
            <w:tcBorders>
              <w:top w:val="single" w:sz="4" w:space="0" w:color="FFC000"/>
              <w:left w:val="single" w:sz="4" w:space="0" w:color="FFC000"/>
              <w:bottom w:val="single" w:sz="4" w:space="0" w:color="FFC000"/>
              <w:right w:val="single" w:sz="4" w:space="0" w:color="FFC000"/>
            </w:tcBorders>
            <w:shd w:val="clear" w:color="auto" w:fill="FFF9DD"/>
            <w:hideMark/>
          </w:tcPr>
          <w:p w14:paraId="36899DB6" w14:textId="77777777" w:rsidR="00BD3641" w:rsidRPr="008363B8" w:rsidRDefault="00BD3641" w:rsidP="001D5F58">
            <w:pPr>
              <w:pStyle w:val="Body"/>
              <w:rPr>
                <w:rFonts w:ascii="Arial" w:hAnsi="Arial" w:cs="Arial"/>
                <w:b/>
                <w:bCs/>
                <w:color w:val="003768"/>
                <w:sz w:val="20"/>
                <w:szCs w:val="20"/>
              </w:rPr>
            </w:pPr>
            <w:r w:rsidRPr="008363B8">
              <w:rPr>
                <w:rFonts w:ascii="Arial" w:hAnsi="Arial" w:cs="Arial"/>
                <w:b/>
                <w:bCs/>
                <w:color w:val="003768"/>
                <w:sz w:val="20"/>
                <w:szCs w:val="20"/>
              </w:rPr>
              <w:t>Parties’ details</w:t>
            </w:r>
          </w:p>
        </w:tc>
        <w:tc>
          <w:tcPr>
            <w:tcW w:w="2457" w:type="pct"/>
            <w:tcBorders>
              <w:top w:val="single" w:sz="4" w:space="0" w:color="FFC000"/>
              <w:left w:val="single" w:sz="4" w:space="0" w:color="FFC000"/>
              <w:bottom w:val="single" w:sz="4" w:space="0" w:color="FFC000"/>
              <w:right w:val="single" w:sz="4" w:space="0" w:color="FFC000"/>
            </w:tcBorders>
            <w:hideMark/>
          </w:tcPr>
          <w:p w14:paraId="58742728" w14:textId="77777777" w:rsidR="00BD3641" w:rsidRPr="008363B8" w:rsidRDefault="00BD3641" w:rsidP="001D5F58">
            <w:pPr>
              <w:pStyle w:val="Body"/>
              <w:rPr>
                <w:rFonts w:ascii="Arial" w:hAnsi="Arial" w:cs="Arial"/>
                <w:sz w:val="20"/>
                <w:szCs w:val="20"/>
              </w:rPr>
            </w:pPr>
            <w:r w:rsidRPr="008363B8">
              <w:rPr>
                <w:rFonts w:ascii="Arial" w:hAnsi="Arial" w:cs="Arial"/>
                <w:sz w:val="20"/>
                <w:szCs w:val="20"/>
              </w:rPr>
              <w:t xml:space="preserve">Full legal name: </w:t>
            </w:r>
            <w:r w:rsidRPr="002031E6">
              <w:rPr>
                <w:rFonts w:ascii="Arial" w:hAnsi="Arial" w:cs="Arial"/>
                <w:b/>
                <w:bCs/>
                <w:noProof/>
                <w:sz w:val="20"/>
                <w:szCs w:val="20"/>
              </w:rPr>
              <w:fldChar w:fldCharType="begin">
                <w:ffData>
                  <w:name w:val="Text2"/>
                  <w:enabled/>
                  <w:calcOnExit w:val="0"/>
                  <w:textInput>
                    <w:default w:val="The Oracle contracting entity identified in the Services Contract."/>
                  </w:textInput>
                </w:ffData>
              </w:fldChar>
            </w:r>
            <w:bookmarkStart w:id="65" w:name="Text2"/>
            <w:r w:rsidRPr="002031E6">
              <w:rPr>
                <w:rFonts w:ascii="Arial" w:hAnsi="Arial" w:cs="Arial"/>
                <w:b/>
                <w:bCs/>
                <w:noProof/>
                <w:sz w:val="20"/>
                <w:szCs w:val="20"/>
              </w:rPr>
              <w:instrText xml:space="preserve"> FORMTEXT </w:instrText>
            </w:r>
            <w:r w:rsidRPr="002031E6">
              <w:rPr>
                <w:rFonts w:ascii="Arial" w:hAnsi="Arial" w:cs="Arial"/>
                <w:b/>
                <w:bCs/>
                <w:noProof/>
                <w:sz w:val="20"/>
                <w:szCs w:val="20"/>
              </w:rPr>
            </w:r>
            <w:r w:rsidRPr="002031E6">
              <w:rPr>
                <w:rFonts w:ascii="Arial" w:hAnsi="Arial" w:cs="Arial"/>
                <w:b/>
                <w:bCs/>
                <w:noProof/>
                <w:sz w:val="20"/>
                <w:szCs w:val="20"/>
              </w:rPr>
              <w:fldChar w:fldCharType="separate"/>
            </w:r>
            <w:r w:rsidRPr="002031E6">
              <w:rPr>
                <w:rFonts w:ascii="Arial" w:hAnsi="Arial" w:cs="Arial"/>
                <w:b/>
                <w:bCs/>
                <w:noProof/>
                <w:sz w:val="20"/>
                <w:szCs w:val="20"/>
              </w:rPr>
              <w:t>The Oracle contracting entity identified in the Services Contract.</w:t>
            </w:r>
            <w:r w:rsidRPr="002031E6">
              <w:rPr>
                <w:rFonts w:ascii="Arial" w:hAnsi="Arial" w:cs="Arial"/>
                <w:b/>
                <w:bCs/>
                <w:noProof/>
                <w:sz w:val="20"/>
                <w:szCs w:val="20"/>
              </w:rPr>
              <w:fldChar w:fldCharType="end"/>
            </w:r>
            <w:bookmarkEnd w:id="65"/>
          </w:p>
          <w:p w14:paraId="7B0F13C7" w14:textId="77777777" w:rsidR="00BD3641" w:rsidRPr="008363B8" w:rsidRDefault="00BD3641" w:rsidP="001D5F58">
            <w:pPr>
              <w:pStyle w:val="Body"/>
              <w:rPr>
                <w:rFonts w:ascii="Arial" w:hAnsi="Arial" w:cs="Arial"/>
                <w:sz w:val="20"/>
                <w:szCs w:val="20"/>
              </w:rPr>
            </w:pPr>
            <w:r w:rsidRPr="008363B8">
              <w:rPr>
                <w:rFonts w:ascii="Arial" w:hAnsi="Arial" w:cs="Arial"/>
                <w:sz w:val="20"/>
                <w:szCs w:val="20"/>
              </w:rPr>
              <w:t xml:space="preserve">Trading name (if different): </w:t>
            </w:r>
            <w:r w:rsidRPr="008363B8">
              <w:rPr>
                <w:rFonts w:ascii="Arial" w:hAnsi="Arial" w:cs="Arial"/>
                <w:sz w:val="20"/>
                <w:szCs w:val="20"/>
              </w:rPr>
              <w:fldChar w:fldCharType="begin" w:fldLock="1">
                <w:ffData>
                  <w:name w:val=""/>
                  <w:enabled/>
                  <w:calcOnExit w:val="0"/>
                  <w:textInput/>
                </w:ffData>
              </w:fldChar>
            </w:r>
            <w:r w:rsidRPr="008363B8">
              <w:rPr>
                <w:rFonts w:ascii="Arial" w:hAnsi="Arial" w:cs="Arial"/>
                <w:sz w:val="20"/>
                <w:szCs w:val="20"/>
                <w:highlight w:val="lightGray"/>
              </w:rPr>
              <w:instrText xml:space="preserve"> FORMTEXT </w:instrText>
            </w:r>
            <w:r w:rsidRPr="008363B8">
              <w:rPr>
                <w:rFonts w:ascii="Arial" w:hAnsi="Arial" w:cs="Arial"/>
                <w:sz w:val="20"/>
                <w:szCs w:val="20"/>
              </w:rPr>
            </w:r>
            <w:r w:rsidRPr="008363B8">
              <w:rPr>
                <w:rFonts w:ascii="Arial" w:hAnsi="Arial" w:cs="Arial"/>
                <w:sz w:val="20"/>
                <w:szCs w:val="20"/>
              </w:rPr>
              <w:fldChar w:fldCharType="separate"/>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sz w:val="20"/>
                <w:szCs w:val="20"/>
              </w:rPr>
              <w:fldChar w:fldCharType="end"/>
            </w:r>
          </w:p>
          <w:p w14:paraId="0C76A8DD" w14:textId="77777777" w:rsidR="00BD3641" w:rsidRPr="008363B8" w:rsidRDefault="00BD3641" w:rsidP="001D5F58">
            <w:pPr>
              <w:pStyle w:val="Body"/>
              <w:rPr>
                <w:rFonts w:ascii="Arial" w:hAnsi="Arial" w:cs="Arial"/>
                <w:sz w:val="20"/>
                <w:szCs w:val="20"/>
              </w:rPr>
            </w:pPr>
            <w:r w:rsidRPr="008363B8">
              <w:rPr>
                <w:rFonts w:ascii="Arial" w:hAnsi="Arial" w:cs="Arial"/>
                <w:sz w:val="20"/>
                <w:szCs w:val="20"/>
              </w:rPr>
              <w:t xml:space="preserve">Main address (if a company registered address): </w:t>
            </w:r>
            <w:r w:rsidRPr="002031E6">
              <w:rPr>
                <w:rFonts w:ascii="Arial" w:hAnsi="Arial" w:cs="Arial"/>
                <w:b/>
                <w:bCs/>
                <w:noProof/>
                <w:sz w:val="20"/>
                <w:szCs w:val="20"/>
              </w:rPr>
              <w:fldChar w:fldCharType="begin">
                <w:ffData>
                  <w:name w:val=""/>
                  <w:enabled/>
                  <w:calcOnExit w:val="0"/>
                  <w:textInput>
                    <w:default w:val="The address for the Oracle contracting entity identified in the Services Contract."/>
                  </w:textInput>
                </w:ffData>
              </w:fldChar>
            </w:r>
            <w:r w:rsidRPr="002031E6">
              <w:rPr>
                <w:rFonts w:ascii="Arial" w:hAnsi="Arial" w:cs="Arial"/>
                <w:b/>
                <w:bCs/>
                <w:noProof/>
                <w:sz w:val="20"/>
                <w:szCs w:val="20"/>
              </w:rPr>
              <w:instrText xml:space="preserve"> FORMTEXT </w:instrText>
            </w:r>
            <w:r w:rsidRPr="002031E6">
              <w:rPr>
                <w:rFonts w:ascii="Arial" w:hAnsi="Arial" w:cs="Arial"/>
                <w:b/>
                <w:bCs/>
                <w:noProof/>
                <w:sz w:val="20"/>
                <w:szCs w:val="20"/>
              </w:rPr>
            </w:r>
            <w:r w:rsidRPr="002031E6">
              <w:rPr>
                <w:rFonts w:ascii="Arial" w:hAnsi="Arial" w:cs="Arial"/>
                <w:b/>
                <w:bCs/>
                <w:noProof/>
                <w:sz w:val="20"/>
                <w:szCs w:val="20"/>
              </w:rPr>
              <w:fldChar w:fldCharType="separate"/>
            </w:r>
            <w:r w:rsidRPr="002031E6">
              <w:rPr>
                <w:rFonts w:ascii="Arial" w:hAnsi="Arial" w:cs="Arial"/>
                <w:b/>
                <w:bCs/>
                <w:noProof/>
                <w:sz w:val="20"/>
                <w:szCs w:val="20"/>
              </w:rPr>
              <w:t>The address for the Oracle contracting entity identified in the Services Contract.</w:t>
            </w:r>
            <w:r w:rsidRPr="002031E6">
              <w:rPr>
                <w:rFonts w:ascii="Arial" w:hAnsi="Arial" w:cs="Arial"/>
                <w:b/>
                <w:bCs/>
                <w:noProof/>
                <w:sz w:val="20"/>
                <w:szCs w:val="20"/>
              </w:rPr>
              <w:fldChar w:fldCharType="end"/>
            </w:r>
          </w:p>
          <w:p w14:paraId="3F38EB98" w14:textId="77777777" w:rsidR="00BD3641" w:rsidRPr="008363B8" w:rsidRDefault="00BD3641" w:rsidP="001D5F58">
            <w:pPr>
              <w:pStyle w:val="Body"/>
              <w:rPr>
                <w:rFonts w:ascii="Arial" w:hAnsi="Arial" w:cs="Arial"/>
                <w:sz w:val="20"/>
                <w:szCs w:val="20"/>
              </w:rPr>
            </w:pPr>
            <w:r w:rsidRPr="008363B8">
              <w:rPr>
                <w:rFonts w:ascii="Arial" w:hAnsi="Arial" w:cs="Arial"/>
                <w:sz w:val="20"/>
                <w:szCs w:val="20"/>
              </w:rPr>
              <w:t xml:space="preserve">Official registration number (if any) (company number or similar identifier): </w:t>
            </w:r>
            <w:r w:rsidRPr="008363B8">
              <w:rPr>
                <w:rFonts w:ascii="Arial" w:hAnsi="Arial" w:cs="Arial"/>
                <w:sz w:val="20"/>
                <w:szCs w:val="20"/>
              </w:rPr>
              <w:fldChar w:fldCharType="begin" w:fldLock="1">
                <w:ffData>
                  <w:name w:val=""/>
                  <w:enabled/>
                  <w:calcOnExit w:val="0"/>
                  <w:textInput/>
                </w:ffData>
              </w:fldChar>
            </w:r>
            <w:r w:rsidRPr="008363B8">
              <w:rPr>
                <w:rFonts w:ascii="Arial" w:hAnsi="Arial" w:cs="Arial"/>
                <w:sz w:val="20"/>
                <w:szCs w:val="20"/>
                <w:highlight w:val="lightGray"/>
              </w:rPr>
              <w:instrText xml:space="preserve"> FORMTEXT </w:instrText>
            </w:r>
            <w:r w:rsidRPr="008363B8">
              <w:rPr>
                <w:rFonts w:ascii="Arial" w:hAnsi="Arial" w:cs="Arial"/>
                <w:sz w:val="20"/>
                <w:szCs w:val="20"/>
              </w:rPr>
            </w:r>
            <w:r w:rsidRPr="008363B8">
              <w:rPr>
                <w:rFonts w:ascii="Arial" w:hAnsi="Arial" w:cs="Arial"/>
                <w:sz w:val="20"/>
                <w:szCs w:val="20"/>
              </w:rPr>
              <w:fldChar w:fldCharType="separate"/>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sz w:val="20"/>
                <w:szCs w:val="20"/>
              </w:rPr>
              <w:fldChar w:fldCharType="end"/>
            </w:r>
          </w:p>
        </w:tc>
        <w:tc>
          <w:tcPr>
            <w:tcW w:w="1670" w:type="pct"/>
            <w:tcBorders>
              <w:top w:val="single" w:sz="4" w:space="0" w:color="FFC000"/>
              <w:left w:val="single" w:sz="4" w:space="0" w:color="FFC000"/>
              <w:bottom w:val="single" w:sz="4" w:space="0" w:color="FFC000"/>
              <w:right w:val="single" w:sz="4" w:space="0" w:color="FFC000"/>
            </w:tcBorders>
            <w:hideMark/>
          </w:tcPr>
          <w:p w14:paraId="05B300BC" w14:textId="3904529B" w:rsidR="00BD3641" w:rsidRPr="008363B8" w:rsidRDefault="00BD3641" w:rsidP="001D5F58">
            <w:pPr>
              <w:pStyle w:val="Body"/>
              <w:rPr>
                <w:rFonts w:ascii="Arial" w:hAnsi="Arial" w:cs="Arial"/>
                <w:sz w:val="20"/>
                <w:szCs w:val="20"/>
              </w:rPr>
            </w:pPr>
            <w:r w:rsidRPr="008363B8">
              <w:rPr>
                <w:rFonts w:ascii="Arial" w:hAnsi="Arial" w:cs="Arial"/>
                <w:sz w:val="20"/>
                <w:szCs w:val="20"/>
              </w:rPr>
              <w:t xml:space="preserve">Full legal name: </w:t>
            </w:r>
            <w:r w:rsidR="00E03EEC" w:rsidRPr="007B19D4">
              <w:rPr>
                <w:rFonts w:ascii="Arial" w:hAnsi="Arial" w:cs="Arial"/>
                <w:b/>
                <w:bCs/>
                <w:sz w:val="20"/>
                <w:szCs w:val="20"/>
              </w:rPr>
              <w:fldChar w:fldCharType="begin">
                <w:ffData>
                  <w:name w:val=""/>
                  <w:enabled/>
                  <w:calcOnExit w:val="0"/>
                  <w:textInput>
                    <w:default w:val="The Supplier identified in the Services Contract"/>
                  </w:textInput>
                </w:ffData>
              </w:fldChar>
            </w:r>
            <w:r w:rsidR="00E03EEC" w:rsidRPr="007B19D4">
              <w:rPr>
                <w:rFonts w:ascii="Arial" w:hAnsi="Arial" w:cs="Arial"/>
                <w:b/>
                <w:bCs/>
                <w:sz w:val="20"/>
                <w:szCs w:val="20"/>
              </w:rPr>
              <w:instrText xml:space="preserve"> FORMTEXT </w:instrText>
            </w:r>
            <w:r w:rsidR="00E03EEC" w:rsidRPr="007B19D4">
              <w:rPr>
                <w:rFonts w:ascii="Arial" w:hAnsi="Arial" w:cs="Arial"/>
                <w:b/>
                <w:bCs/>
                <w:sz w:val="20"/>
                <w:szCs w:val="20"/>
              </w:rPr>
            </w:r>
            <w:r w:rsidR="00E03EEC" w:rsidRPr="007B19D4">
              <w:rPr>
                <w:rFonts w:ascii="Arial" w:hAnsi="Arial" w:cs="Arial"/>
                <w:b/>
                <w:bCs/>
                <w:sz w:val="20"/>
                <w:szCs w:val="20"/>
              </w:rPr>
              <w:fldChar w:fldCharType="separate"/>
            </w:r>
            <w:r w:rsidR="00E03EEC" w:rsidRPr="007B19D4">
              <w:rPr>
                <w:rFonts w:ascii="Arial" w:hAnsi="Arial" w:cs="Arial"/>
                <w:b/>
                <w:bCs/>
                <w:noProof/>
                <w:sz w:val="20"/>
                <w:szCs w:val="20"/>
              </w:rPr>
              <w:t>The Supplier identified in the Services Contract</w:t>
            </w:r>
            <w:r w:rsidR="00E03EEC" w:rsidRPr="007B19D4">
              <w:rPr>
                <w:rFonts w:ascii="Arial" w:hAnsi="Arial" w:cs="Arial"/>
                <w:b/>
                <w:bCs/>
                <w:sz w:val="20"/>
                <w:szCs w:val="20"/>
              </w:rPr>
              <w:fldChar w:fldCharType="end"/>
            </w:r>
          </w:p>
          <w:p w14:paraId="3F2FEFF5" w14:textId="77777777" w:rsidR="00BD3641" w:rsidRPr="008363B8" w:rsidRDefault="00BD3641" w:rsidP="001D5F58">
            <w:pPr>
              <w:pStyle w:val="Body"/>
              <w:rPr>
                <w:rFonts w:ascii="Arial" w:hAnsi="Arial" w:cs="Arial"/>
                <w:sz w:val="20"/>
                <w:szCs w:val="20"/>
              </w:rPr>
            </w:pPr>
            <w:r w:rsidRPr="008363B8">
              <w:rPr>
                <w:rFonts w:ascii="Arial" w:hAnsi="Arial" w:cs="Arial"/>
                <w:sz w:val="20"/>
                <w:szCs w:val="20"/>
              </w:rPr>
              <w:t xml:space="preserve">Trading name (if different): </w:t>
            </w:r>
            <w:r w:rsidRPr="008363B8">
              <w:rPr>
                <w:rFonts w:ascii="Arial" w:hAnsi="Arial" w:cs="Arial"/>
                <w:sz w:val="20"/>
                <w:szCs w:val="20"/>
              </w:rPr>
              <w:fldChar w:fldCharType="begin" w:fldLock="1">
                <w:ffData>
                  <w:name w:val=""/>
                  <w:enabled/>
                  <w:calcOnExit w:val="0"/>
                  <w:textInput/>
                </w:ffData>
              </w:fldChar>
            </w:r>
            <w:r w:rsidRPr="008363B8">
              <w:rPr>
                <w:rFonts w:ascii="Arial" w:hAnsi="Arial" w:cs="Arial"/>
                <w:sz w:val="20"/>
                <w:szCs w:val="20"/>
                <w:highlight w:val="lightGray"/>
              </w:rPr>
              <w:instrText xml:space="preserve"> FORMTEXT </w:instrText>
            </w:r>
            <w:r w:rsidRPr="008363B8">
              <w:rPr>
                <w:rFonts w:ascii="Arial" w:hAnsi="Arial" w:cs="Arial"/>
                <w:sz w:val="20"/>
                <w:szCs w:val="20"/>
              </w:rPr>
            </w:r>
            <w:r w:rsidRPr="008363B8">
              <w:rPr>
                <w:rFonts w:ascii="Arial" w:hAnsi="Arial" w:cs="Arial"/>
                <w:sz w:val="20"/>
                <w:szCs w:val="20"/>
              </w:rPr>
              <w:fldChar w:fldCharType="separate"/>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sz w:val="20"/>
                <w:szCs w:val="20"/>
              </w:rPr>
              <w:fldChar w:fldCharType="end"/>
            </w:r>
          </w:p>
          <w:p w14:paraId="2D1564AB" w14:textId="75E1DC92" w:rsidR="00BD3641" w:rsidRPr="008363B8" w:rsidRDefault="00BD3641" w:rsidP="001D5F58">
            <w:pPr>
              <w:pStyle w:val="Body"/>
              <w:rPr>
                <w:rFonts w:ascii="Arial" w:hAnsi="Arial" w:cs="Arial"/>
                <w:sz w:val="20"/>
                <w:szCs w:val="20"/>
              </w:rPr>
            </w:pPr>
            <w:r w:rsidRPr="008363B8">
              <w:rPr>
                <w:rFonts w:ascii="Arial" w:hAnsi="Arial" w:cs="Arial"/>
                <w:sz w:val="20"/>
                <w:szCs w:val="20"/>
              </w:rPr>
              <w:t xml:space="preserve">Main address (if a company registered address): </w:t>
            </w:r>
            <w:r w:rsidR="00E03EEC" w:rsidRPr="007B19D4">
              <w:rPr>
                <w:rFonts w:ascii="Arial" w:hAnsi="Arial" w:cs="Arial"/>
                <w:b/>
                <w:bCs/>
                <w:sz w:val="20"/>
                <w:szCs w:val="20"/>
              </w:rPr>
              <w:fldChar w:fldCharType="begin">
                <w:ffData>
                  <w:name w:val=""/>
                  <w:enabled/>
                  <w:calcOnExit w:val="0"/>
                  <w:textInput>
                    <w:default w:val="The address for the Supplier identified in the Services Contract"/>
                  </w:textInput>
                </w:ffData>
              </w:fldChar>
            </w:r>
            <w:r w:rsidR="00E03EEC" w:rsidRPr="007B19D4">
              <w:rPr>
                <w:rFonts w:ascii="Arial" w:hAnsi="Arial" w:cs="Arial"/>
                <w:b/>
                <w:bCs/>
                <w:sz w:val="20"/>
                <w:szCs w:val="20"/>
              </w:rPr>
              <w:instrText xml:space="preserve"> FORMTEXT </w:instrText>
            </w:r>
            <w:r w:rsidR="00E03EEC" w:rsidRPr="007B19D4">
              <w:rPr>
                <w:rFonts w:ascii="Arial" w:hAnsi="Arial" w:cs="Arial"/>
                <w:b/>
                <w:bCs/>
                <w:sz w:val="20"/>
                <w:szCs w:val="20"/>
              </w:rPr>
            </w:r>
            <w:r w:rsidR="00E03EEC" w:rsidRPr="007B19D4">
              <w:rPr>
                <w:rFonts w:ascii="Arial" w:hAnsi="Arial" w:cs="Arial"/>
                <w:b/>
                <w:bCs/>
                <w:sz w:val="20"/>
                <w:szCs w:val="20"/>
              </w:rPr>
              <w:fldChar w:fldCharType="separate"/>
            </w:r>
            <w:r w:rsidR="00E03EEC" w:rsidRPr="007B19D4">
              <w:rPr>
                <w:rFonts w:ascii="Arial" w:hAnsi="Arial" w:cs="Arial"/>
                <w:b/>
                <w:bCs/>
                <w:noProof/>
                <w:sz w:val="20"/>
                <w:szCs w:val="20"/>
              </w:rPr>
              <w:t>The address for the Supplier identified in the Services Contract</w:t>
            </w:r>
            <w:r w:rsidR="00E03EEC" w:rsidRPr="007B19D4">
              <w:rPr>
                <w:rFonts w:ascii="Arial" w:hAnsi="Arial" w:cs="Arial"/>
                <w:b/>
                <w:bCs/>
                <w:sz w:val="20"/>
                <w:szCs w:val="20"/>
              </w:rPr>
              <w:fldChar w:fldCharType="end"/>
            </w:r>
          </w:p>
          <w:p w14:paraId="28C3C5B8" w14:textId="74D7CC31" w:rsidR="00BD3641" w:rsidRPr="008363B8" w:rsidRDefault="00BD3641" w:rsidP="001D5F58">
            <w:pPr>
              <w:pStyle w:val="Body"/>
              <w:rPr>
                <w:rFonts w:ascii="Arial" w:hAnsi="Arial" w:cs="Arial"/>
                <w:sz w:val="20"/>
                <w:szCs w:val="20"/>
              </w:rPr>
            </w:pPr>
            <w:r w:rsidRPr="008363B8">
              <w:rPr>
                <w:rFonts w:ascii="Arial" w:hAnsi="Arial" w:cs="Arial"/>
                <w:sz w:val="20"/>
                <w:szCs w:val="20"/>
              </w:rPr>
              <w:t xml:space="preserve">Official registration number (if any) (company number or similar identifier): </w:t>
            </w:r>
            <w:r w:rsidR="00E03EEC" w:rsidRPr="007B19D4">
              <w:rPr>
                <w:rFonts w:ascii="Arial" w:hAnsi="Arial" w:cs="Arial"/>
                <w:b/>
                <w:bCs/>
                <w:sz w:val="20"/>
                <w:szCs w:val="20"/>
              </w:rPr>
              <w:fldChar w:fldCharType="begin">
                <w:ffData>
                  <w:name w:val=""/>
                  <w:enabled/>
                  <w:calcOnExit w:val="0"/>
                  <w:textInput>
                    <w:default w:val="The official registration number for the Supplier identified in the Services Contract"/>
                  </w:textInput>
                </w:ffData>
              </w:fldChar>
            </w:r>
            <w:r w:rsidR="00E03EEC" w:rsidRPr="007B19D4">
              <w:rPr>
                <w:rFonts w:ascii="Arial" w:hAnsi="Arial" w:cs="Arial"/>
                <w:b/>
                <w:bCs/>
                <w:sz w:val="20"/>
                <w:szCs w:val="20"/>
              </w:rPr>
              <w:instrText xml:space="preserve"> FORMTEXT </w:instrText>
            </w:r>
            <w:r w:rsidR="00E03EEC" w:rsidRPr="007B19D4">
              <w:rPr>
                <w:rFonts w:ascii="Arial" w:hAnsi="Arial" w:cs="Arial"/>
                <w:b/>
                <w:bCs/>
                <w:sz w:val="20"/>
                <w:szCs w:val="20"/>
              </w:rPr>
            </w:r>
            <w:r w:rsidR="00E03EEC" w:rsidRPr="007B19D4">
              <w:rPr>
                <w:rFonts w:ascii="Arial" w:hAnsi="Arial" w:cs="Arial"/>
                <w:b/>
                <w:bCs/>
                <w:sz w:val="20"/>
                <w:szCs w:val="20"/>
              </w:rPr>
              <w:fldChar w:fldCharType="separate"/>
            </w:r>
            <w:r w:rsidR="00E03EEC" w:rsidRPr="007B19D4">
              <w:rPr>
                <w:rFonts w:ascii="Arial" w:hAnsi="Arial" w:cs="Arial"/>
                <w:b/>
                <w:bCs/>
                <w:noProof/>
                <w:sz w:val="20"/>
                <w:szCs w:val="20"/>
              </w:rPr>
              <w:t>The official registration number for the Supplier identified in the Services Contract</w:t>
            </w:r>
            <w:r w:rsidR="00E03EEC" w:rsidRPr="007B19D4">
              <w:rPr>
                <w:rFonts w:ascii="Arial" w:hAnsi="Arial" w:cs="Arial"/>
                <w:b/>
                <w:bCs/>
                <w:sz w:val="20"/>
                <w:szCs w:val="20"/>
              </w:rPr>
              <w:fldChar w:fldCharType="end"/>
            </w:r>
          </w:p>
        </w:tc>
      </w:tr>
      <w:tr w:rsidR="00BD3641" w:rsidRPr="008363B8" w14:paraId="51BFF3ED" w14:textId="77777777" w:rsidTr="007B19D4">
        <w:tc>
          <w:tcPr>
            <w:tcW w:w="872" w:type="pct"/>
            <w:tcBorders>
              <w:top w:val="single" w:sz="4" w:space="0" w:color="FFC000"/>
              <w:left w:val="single" w:sz="4" w:space="0" w:color="FFC000"/>
              <w:bottom w:val="single" w:sz="4" w:space="0" w:color="FFC000"/>
              <w:right w:val="single" w:sz="4" w:space="0" w:color="FFC000"/>
            </w:tcBorders>
            <w:shd w:val="clear" w:color="auto" w:fill="FFF9DD"/>
            <w:hideMark/>
          </w:tcPr>
          <w:p w14:paraId="7CE8610C" w14:textId="77777777" w:rsidR="00BD3641" w:rsidRPr="008363B8" w:rsidRDefault="00BD3641" w:rsidP="001D5F58">
            <w:pPr>
              <w:pStyle w:val="Body"/>
              <w:rPr>
                <w:rFonts w:ascii="Arial" w:hAnsi="Arial" w:cs="Arial"/>
                <w:b/>
                <w:bCs/>
                <w:color w:val="003768"/>
                <w:sz w:val="20"/>
                <w:szCs w:val="20"/>
              </w:rPr>
            </w:pPr>
            <w:r w:rsidRPr="008363B8">
              <w:rPr>
                <w:rFonts w:ascii="Arial" w:hAnsi="Arial" w:cs="Arial"/>
                <w:b/>
                <w:bCs/>
                <w:color w:val="003768"/>
                <w:sz w:val="20"/>
                <w:szCs w:val="20"/>
              </w:rPr>
              <w:t>Key Contact</w:t>
            </w:r>
          </w:p>
        </w:tc>
        <w:tc>
          <w:tcPr>
            <w:tcW w:w="2457" w:type="pct"/>
            <w:tcBorders>
              <w:top w:val="single" w:sz="4" w:space="0" w:color="FFC000"/>
              <w:left w:val="single" w:sz="4" w:space="0" w:color="FFC000"/>
              <w:bottom w:val="single" w:sz="4" w:space="0" w:color="FFC000"/>
              <w:right w:val="single" w:sz="4" w:space="0" w:color="FFC000"/>
            </w:tcBorders>
            <w:hideMark/>
          </w:tcPr>
          <w:p w14:paraId="79DFFB2C" w14:textId="77777777" w:rsidR="00BD3641" w:rsidRPr="008363B8" w:rsidRDefault="00BD3641" w:rsidP="001D5F58">
            <w:pPr>
              <w:pStyle w:val="Body"/>
              <w:rPr>
                <w:rFonts w:ascii="Arial" w:hAnsi="Arial" w:cs="Arial"/>
                <w:sz w:val="20"/>
                <w:szCs w:val="20"/>
              </w:rPr>
            </w:pPr>
            <w:r w:rsidRPr="008363B8">
              <w:rPr>
                <w:rFonts w:ascii="Arial" w:hAnsi="Arial" w:cs="Arial"/>
                <w:sz w:val="20"/>
                <w:szCs w:val="20"/>
              </w:rPr>
              <w:t xml:space="preserve">Full Name (optional): </w:t>
            </w:r>
            <w:r w:rsidRPr="002031E6">
              <w:rPr>
                <w:rFonts w:ascii="Arial" w:hAnsi="Arial" w:cs="Arial"/>
                <w:b/>
                <w:bCs/>
                <w:noProof/>
                <w:sz w:val="20"/>
                <w:szCs w:val="20"/>
              </w:rPr>
              <w:fldChar w:fldCharType="begin">
                <w:ffData>
                  <w:name w:val=""/>
                  <w:enabled/>
                  <w:calcOnExit w:val="0"/>
                  <w:textInput>
                    <w:default w:val="Refer to Section 3 of the Oracle Services Privacy Policy, available at:  https://www.oracle.com/legal/privacy/services-privacy-policy.html#1-6"/>
                  </w:textInput>
                </w:ffData>
              </w:fldChar>
            </w:r>
            <w:r w:rsidRPr="002031E6">
              <w:rPr>
                <w:rFonts w:ascii="Arial" w:hAnsi="Arial" w:cs="Arial"/>
                <w:b/>
                <w:bCs/>
                <w:noProof/>
                <w:sz w:val="20"/>
                <w:szCs w:val="20"/>
              </w:rPr>
              <w:instrText xml:space="preserve"> FORMTEXT </w:instrText>
            </w:r>
            <w:r w:rsidRPr="002031E6">
              <w:rPr>
                <w:rFonts w:ascii="Arial" w:hAnsi="Arial" w:cs="Arial"/>
                <w:b/>
                <w:bCs/>
                <w:noProof/>
                <w:sz w:val="20"/>
                <w:szCs w:val="20"/>
              </w:rPr>
            </w:r>
            <w:r w:rsidRPr="002031E6">
              <w:rPr>
                <w:rFonts w:ascii="Arial" w:hAnsi="Arial" w:cs="Arial"/>
                <w:b/>
                <w:bCs/>
                <w:noProof/>
                <w:sz w:val="20"/>
                <w:szCs w:val="20"/>
              </w:rPr>
              <w:fldChar w:fldCharType="separate"/>
            </w:r>
            <w:r w:rsidRPr="002031E6">
              <w:rPr>
                <w:rFonts w:ascii="Arial" w:hAnsi="Arial" w:cs="Arial"/>
                <w:b/>
                <w:bCs/>
                <w:noProof/>
                <w:sz w:val="20"/>
                <w:szCs w:val="20"/>
              </w:rPr>
              <w:t>Refer to Section 3 of the Oracle Services Privacy Policy, available at:  https://www.oracle.com/legal/privacy/services-privacy-policy.html#1-6</w:t>
            </w:r>
            <w:r w:rsidRPr="002031E6">
              <w:rPr>
                <w:rFonts w:ascii="Arial" w:hAnsi="Arial" w:cs="Arial"/>
                <w:b/>
                <w:bCs/>
                <w:noProof/>
                <w:sz w:val="20"/>
                <w:szCs w:val="20"/>
              </w:rPr>
              <w:fldChar w:fldCharType="end"/>
            </w:r>
          </w:p>
          <w:p w14:paraId="20B3C3E4" w14:textId="77777777" w:rsidR="00BD3641" w:rsidRPr="008363B8" w:rsidRDefault="00BD3641" w:rsidP="001D5F58">
            <w:pPr>
              <w:pStyle w:val="Body"/>
              <w:rPr>
                <w:rFonts w:ascii="Arial" w:hAnsi="Arial" w:cs="Arial"/>
                <w:sz w:val="20"/>
                <w:szCs w:val="20"/>
              </w:rPr>
            </w:pPr>
            <w:r w:rsidRPr="008363B8">
              <w:rPr>
                <w:rFonts w:ascii="Arial" w:hAnsi="Arial" w:cs="Arial"/>
                <w:sz w:val="20"/>
                <w:szCs w:val="20"/>
              </w:rPr>
              <w:lastRenderedPageBreak/>
              <w:t xml:space="preserve">Job Title: </w:t>
            </w:r>
            <w:r w:rsidRPr="008363B8">
              <w:rPr>
                <w:rFonts w:ascii="Arial" w:hAnsi="Arial" w:cs="Arial"/>
                <w:sz w:val="20"/>
                <w:szCs w:val="20"/>
              </w:rPr>
              <w:fldChar w:fldCharType="begin" w:fldLock="1">
                <w:ffData>
                  <w:name w:val=""/>
                  <w:enabled/>
                  <w:calcOnExit w:val="0"/>
                  <w:textInput/>
                </w:ffData>
              </w:fldChar>
            </w:r>
            <w:r w:rsidRPr="008363B8">
              <w:rPr>
                <w:rFonts w:ascii="Arial" w:hAnsi="Arial" w:cs="Arial"/>
                <w:sz w:val="20"/>
                <w:szCs w:val="20"/>
                <w:highlight w:val="lightGray"/>
              </w:rPr>
              <w:instrText xml:space="preserve"> FORMTEXT </w:instrText>
            </w:r>
            <w:r w:rsidRPr="008363B8">
              <w:rPr>
                <w:rFonts w:ascii="Arial" w:hAnsi="Arial" w:cs="Arial"/>
                <w:sz w:val="20"/>
                <w:szCs w:val="20"/>
              </w:rPr>
            </w:r>
            <w:r w:rsidRPr="008363B8">
              <w:rPr>
                <w:rFonts w:ascii="Arial" w:hAnsi="Arial" w:cs="Arial"/>
                <w:sz w:val="20"/>
                <w:szCs w:val="20"/>
              </w:rPr>
              <w:fldChar w:fldCharType="separate"/>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sz w:val="20"/>
                <w:szCs w:val="20"/>
              </w:rPr>
              <w:fldChar w:fldCharType="end"/>
            </w:r>
          </w:p>
          <w:p w14:paraId="2B6ED3E0" w14:textId="77777777" w:rsidR="00BD3641" w:rsidRPr="008363B8" w:rsidRDefault="00BD3641" w:rsidP="001D5F58">
            <w:pPr>
              <w:pStyle w:val="Body"/>
              <w:rPr>
                <w:rFonts w:ascii="Arial" w:hAnsi="Arial" w:cs="Arial"/>
                <w:sz w:val="20"/>
                <w:szCs w:val="20"/>
              </w:rPr>
            </w:pPr>
            <w:r w:rsidRPr="008363B8">
              <w:rPr>
                <w:rFonts w:ascii="Arial" w:hAnsi="Arial" w:cs="Arial"/>
                <w:sz w:val="20"/>
                <w:szCs w:val="20"/>
              </w:rPr>
              <w:t xml:space="preserve">Contact details including email: </w:t>
            </w:r>
            <w:r w:rsidRPr="008363B8">
              <w:rPr>
                <w:rFonts w:ascii="Arial" w:hAnsi="Arial" w:cs="Arial"/>
                <w:sz w:val="20"/>
                <w:szCs w:val="20"/>
              </w:rPr>
              <w:fldChar w:fldCharType="begin" w:fldLock="1">
                <w:ffData>
                  <w:name w:val=""/>
                  <w:enabled/>
                  <w:calcOnExit w:val="0"/>
                  <w:textInput/>
                </w:ffData>
              </w:fldChar>
            </w:r>
            <w:r w:rsidRPr="008363B8">
              <w:rPr>
                <w:rFonts w:ascii="Arial" w:hAnsi="Arial" w:cs="Arial"/>
                <w:sz w:val="20"/>
                <w:szCs w:val="20"/>
                <w:highlight w:val="lightGray"/>
              </w:rPr>
              <w:instrText xml:space="preserve"> FORMTEXT </w:instrText>
            </w:r>
            <w:r w:rsidRPr="008363B8">
              <w:rPr>
                <w:rFonts w:ascii="Arial" w:hAnsi="Arial" w:cs="Arial"/>
                <w:sz w:val="20"/>
                <w:szCs w:val="20"/>
              </w:rPr>
            </w:r>
            <w:r w:rsidRPr="008363B8">
              <w:rPr>
                <w:rFonts w:ascii="Arial" w:hAnsi="Arial" w:cs="Arial"/>
                <w:sz w:val="20"/>
                <w:szCs w:val="20"/>
              </w:rPr>
              <w:fldChar w:fldCharType="separate"/>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sz w:val="20"/>
                <w:szCs w:val="20"/>
              </w:rPr>
              <w:fldChar w:fldCharType="end"/>
            </w:r>
          </w:p>
        </w:tc>
        <w:tc>
          <w:tcPr>
            <w:tcW w:w="1670" w:type="pct"/>
            <w:tcBorders>
              <w:top w:val="single" w:sz="4" w:space="0" w:color="FFC000"/>
              <w:left w:val="single" w:sz="4" w:space="0" w:color="FFC000"/>
              <w:bottom w:val="single" w:sz="4" w:space="0" w:color="FFC000"/>
              <w:right w:val="single" w:sz="4" w:space="0" w:color="FFC000"/>
            </w:tcBorders>
            <w:hideMark/>
          </w:tcPr>
          <w:p w14:paraId="55C30E3E" w14:textId="15C15715" w:rsidR="00BD3641" w:rsidRPr="008363B8" w:rsidRDefault="00BD3641" w:rsidP="001D5F58">
            <w:pPr>
              <w:pStyle w:val="Body"/>
              <w:rPr>
                <w:rFonts w:ascii="Arial" w:hAnsi="Arial" w:cs="Arial"/>
                <w:sz w:val="20"/>
                <w:szCs w:val="20"/>
              </w:rPr>
            </w:pPr>
            <w:r w:rsidRPr="008363B8">
              <w:rPr>
                <w:rFonts w:ascii="Arial" w:hAnsi="Arial" w:cs="Arial"/>
                <w:sz w:val="20"/>
                <w:szCs w:val="20"/>
              </w:rPr>
              <w:lastRenderedPageBreak/>
              <w:t xml:space="preserve">Full Name (optional): </w:t>
            </w:r>
            <w:r w:rsidR="00E03EEC" w:rsidRPr="007B19D4">
              <w:rPr>
                <w:rFonts w:ascii="Arial" w:hAnsi="Arial" w:cs="Arial"/>
                <w:b/>
                <w:bCs/>
                <w:sz w:val="20"/>
                <w:szCs w:val="20"/>
              </w:rPr>
              <w:fldChar w:fldCharType="begin">
                <w:ffData>
                  <w:name w:val=""/>
                  <w:enabled/>
                  <w:calcOnExit w:val="0"/>
                  <w:textInput>
                    <w:default w:val="Unless defined in this SDPA-C, the Supplier contact details are identified in the Services Contract"/>
                  </w:textInput>
                </w:ffData>
              </w:fldChar>
            </w:r>
            <w:r w:rsidR="00E03EEC" w:rsidRPr="007B19D4">
              <w:rPr>
                <w:rFonts w:ascii="Arial" w:hAnsi="Arial" w:cs="Arial"/>
                <w:b/>
                <w:bCs/>
                <w:sz w:val="20"/>
                <w:szCs w:val="20"/>
              </w:rPr>
              <w:instrText xml:space="preserve"> FORMTEXT </w:instrText>
            </w:r>
            <w:r w:rsidR="00E03EEC" w:rsidRPr="007B19D4">
              <w:rPr>
                <w:rFonts w:ascii="Arial" w:hAnsi="Arial" w:cs="Arial"/>
                <w:b/>
                <w:bCs/>
                <w:sz w:val="20"/>
                <w:szCs w:val="20"/>
              </w:rPr>
            </w:r>
            <w:r w:rsidR="00E03EEC" w:rsidRPr="007B19D4">
              <w:rPr>
                <w:rFonts w:ascii="Arial" w:hAnsi="Arial" w:cs="Arial"/>
                <w:b/>
                <w:bCs/>
                <w:sz w:val="20"/>
                <w:szCs w:val="20"/>
              </w:rPr>
              <w:fldChar w:fldCharType="separate"/>
            </w:r>
            <w:r w:rsidR="00E03EEC" w:rsidRPr="007B19D4">
              <w:rPr>
                <w:rFonts w:ascii="Arial" w:hAnsi="Arial" w:cs="Arial"/>
                <w:b/>
                <w:bCs/>
                <w:noProof/>
                <w:sz w:val="20"/>
                <w:szCs w:val="20"/>
              </w:rPr>
              <w:t>Unless defined in this SDPA-C, the Supplier contact details are identified in the Services Contract</w:t>
            </w:r>
            <w:r w:rsidR="00E03EEC" w:rsidRPr="007B19D4">
              <w:rPr>
                <w:rFonts w:ascii="Arial" w:hAnsi="Arial" w:cs="Arial"/>
                <w:b/>
                <w:bCs/>
                <w:sz w:val="20"/>
                <w:szCs w:val="20"/>
              </w:rPr>
              <w:fldChar w:fldCharType="end"/>
            </w:r>
          </w:p>
          <w:p w14:paraId="37064082" w14:textId="77777777" w:rsidR="00BD3641" w:rsidRPr="008363B8" w:rsidRDefault="00BD3641" w:rsidP="001D5F58">
            <w:pPr>
              <w:pStyle w:val="Body"/>
              <w:rPr>
                <w:rFonts w:ascii="Arial" w:hAnsi="Arial" w:cs="Arial"/>
                <w:sz w:val="20"/>
                <w:szCs w:val="20"/>
              </w:rPr>
            </w:pPr>
            <w:r w:rsidRPr="008363B8">
              <w:rPr>
                <w:rFonts w:ascii="Arial" w:hAnsi="Arial" w:cs="Arial"/>
                <w:sz w:val="20"/>
                <w:szCs w:val="20"/>
              </w:rPr>
              <w:lastRenderedPageBreak/>
              <w:t xml:space="preserve">Job Title: </w:t>
            </w:r>
            <w:r w:rsidRPr="008363B8">
              <w:rPr>
                <w:rFonts w:ascii="Arial" w:hAnsi="Arial" w:cs="Arial"/>
                <w:sz w:val="20"/>
                <w:szCs w:val="20"/>
              </w:rPr>
              <w:fldChar w:fldCharType="begin" w:fldLock="1">
                <w:ffData>
                  <w:name w:val=""/>
                  <w:enabled/>
                  <w:calcOnExit w:val="0"/>
                  <w:textInput/>
                </w:ffData>
              </w:fldChar>
            </w:r>
            <w:r w:rsidRPr="008363B8">
              <w:rPr>
                <w:rFonts w:ascii="Arial" w:hAnsi="Arial" w:cs="Arial"/>
                <w:sz w:val="20"/>
                <w:szCs w:val="20"/>
                <w:highlight w:val="lightGray"/>
              </w:rPr>
              <w:instrText xml:space="preserve"> FORMTEXT </w:instrText>
            </w:r>
            <w:r w:rsidRPr="008363B8">
              <w:rPr>
                <w:rFonts w:ascii="Arial" w:hAnsi="Arial" w:cs="Arial"/>
                <w:sz w:val="20"/>
                <w:szCs w:val="20"/>
              </w:rPr>
            </w:r>
            <w:r w:rsidRPr="008363B8">
              <w:rPr>
                <w:rFonts w:ascii="Arial" w:hAnsi="Arial" w:cs="Arial"/>
                <w:sz w:val="20"/>
                <w:szCs w:val="20"/>
              </w:rPr>
              <w:fldChar w:fldCharType="separate"/>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sz w:val="20"/>
                <w:szCs w:val="20"/>
              </w:rPr>
              <w:fldChar w:fldCharType="end"/>
            </w:r>
          </w:p>
          <w:p w14:paraId="05E588DB" w14:textId="77777777" w:rsidR="00BD3641" w:rsidRPr="008363B8" w:rsidRDefault="00BD3641" w:rsidP="001D5F58">
            <w:pPr>
              <w:pStyle w:val="Body"/>
              <w:rPr>
                <w:rFonts w:ascii="Arial" w:hAnsi="Arial" w:cs="Arial"/>
                <w:sz w:val="20"/>
                <w:szCs w:val="20"/>
              </w:rPr>
            </w:pPr>
            <w:r w:rsidRPr="008363B8">
              <w:rPr>
                <w:rFonts w:ascii="Arial" w:hAnsi="Arial" w:cs="Arial"/>
                <w:sz w:val="20"/>
                <w:szCs w:val="20"/>
              </w:rPr>
              <w:t xml:space="preserve">Contact details including email: </w:t>
            </w:r>
            <w:r w:rsidRPr="008363B8">
              <w:rPr>
                <w:rFonts w:ascii="Arial" w:hAnsi="Arial" w:cs="Arial"/>
                <w:sz w:val="20"/>
                <w:szCs w:val="20"/>
              </w:rPr>
              <w:fldChar w:fldCharType="begin" w:fldLock="1">
                <w:ffData>
                  <w:name w:val=""/>
                  <w:enabled/>
                  <w:calcOnExit w:val="0"/>
                  <w:textInput/>
                </w:ffData>
              </w:fldChar>
            </w:r>
            <w:r w:rsidRPr="008363B8">
              <w:rPr>
                <w:rFonts w:ascii="Arial" w:hAnsi="Arial" w:cs="Arial"/>
                <w:sz w:val="20"/>
                <w:szCs w:val="20"/>
                <w:highlight w:val="lightGray"/>
              </w:rPr>
              <w:instrText xml:space="preserve"> FORMTEXT </w:instrText>
            </w:r>
            <w:r w:rsidRPr="008363B8">
              <w:rPr>
                <w:rFonts w:ascii="Arial" w:hAnsi="Arial" w:cs="Arial"/>
                <w:sz w:val="20"/>
                <w:szCs w:val="20"/>
              </w:rPr>
            </w:r>
            <w:r w:rsidRPr="008363B8">
              <w:rPr>
                <w:rFonts w:ascii="Arial" w:hAnsi="Arial" w:cs="Arial"/>
                <w:sz w:val="20"/>
                <w:szCs w:val="20"/>
              </w:rPr>
              <w:fldChar w:fldCharType="separate"/>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sz w:val="20"/>
                <w:szCs w:val="20"/>
              </w:rPr>
              <w:fldChar w:fldCharType="end"/>
            </w:r>
          </w:p>
        </w:tc>
      </w:tr>
      <w:tr w:rsidR="00BD3641" w:rsidRPr="008363B8" w14:paraId="75D0D7FD" w14:textId="77777777" w:rsidTr="007B19D4">
        <w:tc>
          <w:tcPr>
            <w:tcW w:w="872" w:type="pct"/>
            <w:tcBorders>
              <w:top w:val="single" w:sz="4" w:space="0" w:color="FFC000"/>
              <w:left w:val="single" w:sz="4" w:space="0" w:color="FFC000"/>
              <w:bottom w:val="single" w:sz="18" w:space="0" w:color="FFC000"/>
              <w:right w:val="single" w:sz="4" w:space="0" w:color="FFC000"/>
            </w:tcBorders>
            <w:shd w:val="clear" w:color="auto" w:fill="FFF9DD"/>
            <w:hideMark/>
          </w:tcPr>
          <w:p w14:paraId="4BFDB80B" w14:textId="77777777" w:rsidR="00BD3641" w:rsidRPr="008363B8" w:rsidRDefault="00BD3641" w:rsidP="001D5F58">
            <w:pPr>
              <w:pStyle w:val="Body"/>
              <w:rPr>
                <w:rFonts w:ascii="Arial" w:hAnsi="Arial" w:cs="Arial"/>
                <w:b/>
                <w:bCs/>
                <w:color w:val="003768"/>
                <w:sz w:val="20"/>
                <w:szCs w:val="20"/>
              </w:rPr>
            </w:pPr>
            <w:r w:rsidRPr="008363B8">
              <w:rPr>
                <w:rFonts w:ascii="Arial" w:hAnsi="Arial" w:cs="Arial"/>
                <w:b/>
                <w:bCs/>
                <w:color w:val="003768"/>
                <w:sz w:val="20"/>
                <w:szCs w:val="20"/>
              </w:rPr>
              <w:lastRenderedPageBreak/>
              <w:t xml:space="preserve">Signature (if required for the purposes of Section </w:t>
            </w:r>
            <w:r w:rsidRPr="008363B8">
              <w:rPr>
                <w:rFonts w:ascii="Arial" w:hAnsi="Arial" w:cs="Arial"/>
                <w:b/>
                <w:bCs/>
                <w:color w:val="003768"/>
                <w:sz w:val="20"/>
                <w:szCs w:val="20"/>
                <w:cs/>
              </w:rPr>
              <w:t>‎</w:t>
            </w:r>
            <w:r w:rsidRPr="008363B8">
              <w:rPr>
                <w:rFonts w:ascii="Arial" w:hAnsi="Arial" w:cs="Arial"/>
                <w:b/>
                <w:bCs/>
                <w:color w:val="003768"/>
                <w:sz w:val="20"/>
                <w:szCs w:val="20"/>
                <w:rtl/>
                <w:cs/>
              </w:rPr>
              <w:t>2)</w:t>
            </w:r>
          </w:p>
        </w:tc>
        <w:tc>
          <w:tcPr>
            <w:tcW w:w="2457" w:type="pct"/>
            <w:tcBorders>
              <w:top w:val="single" w:sz="4" w:space="0" w:color="FFC000"/>
              <w:left w:val="single" w:sz="4" w:space="0" w:color="FFC000"/>
              <w:bottom w:val="single" w:sz="18" w:space="0" w:color="FFC000"/>
              <w:right w:val="single" w:sz="4" w:space="0" w:color="FFC000"/>
            </w:tcBorders>
          </w:tcPr>
          <w:p w14:paraId="5F8A5BE1" w14:textId="77777777" w:rsidR="00BD3641" w:rsidRPr="002031E6" w:rsidRDefault="00BD3641" w:rsidP="001D5F58">
            <w:pPr>
              <w:pStyle w:val="Body"/>
              <w:rPr>
                <w:rFonts w:ascii="Arial" w:hAnsi="Arial" w:cs="Arial"/>
                <w:sz w:val="20"/>
                <w:szCs w:val="20"/>
              </w:rPr>
            </w:pPr>
            <w:r w:rsidRPr="002031E6">
              <w:rPr>
                <w:rFonts w:ascii="Arial" w:hAnsi="Arial" w:cs="Arial"/>
                <w:b/>
                <w:bCs/>
                <w:noProof/>
                <w:sz w:val="20"/>
                <w:szCs w:val="20"/>
              </w:rPr>
              <w:t>Signature and date is effective as of the date of the Services Contract</w:t>
            </w:r>
          </w:p>
        </w:tc>
        <w:tc>
          <w:tcPr>
            <w:tcW w:w="1670" w:type="pct"/>
            <w:tcBorders>
              <w:top w:val="single" w:sz="4" w:space="0" w:color="FFC000"/>
              <w:left w:val="single" w:sz="4" w:space="0" w:color="FFC000"/>
              <w:bottom w:val="single" w:sz="18" w:space="0" w:color="FFC000"/>
              <w:right w:val="single" w:sz="4" w:space="0" w:color="FFC000"/>
            </w:tcBorders>
          </w:tcPr>
          <w:p w14:paraId="59F3B76E" w14:textId="77777777" w:rsidR="00BD3641" w:rsidRPr="008363B8" w:rsidRDefault="00BD3641" w:rsidP="001D5F58">
            <w:pPr>
              <w:pStyle w:val="Body"/>
              <w:rPr>
                <w:rFonts w:ascii="Arial" w:hAnsi="Arial" w:cs="Arial"/>
                <w:sz w:val="20"/>
                <w:szCs w:val="20"/>
              </w:rPr>
            </w:pPr>
          </w:p>
        </w:tc>
      </w:tr>
    </w:tbl>
    <w:p w14:paraId="67FB0DBA" w14:textId="77777777" w:rsidR="00BD3641" w:rsidRPr="008363B8" w:rsidRDefault="00BD3641" w:rsidP="00BD3641">
      <w:pPr>
        <w:pStyle w:val="Heading3"/>
        <w:jc w:val="both"/>
        <w:rPr>
          <w:rFonts w:ascii="Arial" w:hAnsi="Arial" w:cs="Arial"/>
          <w:color w:val="003768"/>
          <w:sz w:val="20"/>
          <w:szCs w:val="20"/>
          <w:lang w:val="en-GB" w:eastAsia="en-GB"/>
        </w:rPr>
      </w:pPr>
      <w:r w:rsidRPr="008363B8">
        <w:rPr>
          <w:rFonts w:ascii="Arial" w:hAnsi="Arial" w:cs="Arial"/>
          <w:sz w:val="20"/>
          <w:szCs w:val="20"/>
        </w:rPr>
        <w:t>Table 2: Selected SCCs, Modules and Selected Clauses</w:t>
      </w:r>
    </w:p>
    <w:tbl>
      <w:tblPr>
        <w:tblW w:w="5775" w:type="pct"/>
        <w:tblInd w:w="-455"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4A0" w:firstRow="1" w:lastRow="0" w:firstColumn="1" w:lastColumn="0" w:noHBand="0" w:noVBand="1"/>
      </w:tblPr>
      <w:tblGrid>
        <w:gridCol w:w="2199"/>
        <w:gridCol w:w="8600"/>
      </w:tblGrid>
      <w:tr w:rsidR="00BD3641" w:rsidRPr="008363B8" w14:paraId="5F6F7226" w14:textId="77777777" w:rsidTr="001D5F58">
        <w:tc>
          <w:tcPr>
            <w:tcW w:w="1018" w:type="pct"/>
            <w:tcBorders>
              <w:top w:val="single" w:sz="4" w:space="0" w:color="FFC000"/>
              <w:left w:val="single" w:sz="4" w:space="0" w:color="FFC000"/>
              <w:bottom w:val="single" w:sz="4" w:space="0" w:color="FFC000"/>
              <w:right w:val="single" w:sz="4" w:space="0" w:color="FFC000"/>
            </w:tcBorders>
            <w:shd w:val="clear" w:color="auto" w:fill="FFF9DD"/>
            <w:hideMark/>
          </w:tcPr>
          <w:p w14:paraId="254A8C7D" w14:textId="77777777" w:rsidR="00BD3641" w:rsidRPr="008363B8" w:rsidRDefault="00BD3641" w:rsidP="001D5F58">
            <w:pPr>
              <w:pStyle w:val="Body"/>
              <w:rPr>
                <w:rFonts w:ascii="Arial" w:hAnsi="Arial" w:cs="Arial"/>
                <w:b/>
                <w:bCs/>
                <w:color w:val="003768"/>
                <w:sz w:val="20"/>
                <w:szCs w:val="20"/>
              </w:rPr>
            </w:pPr>
            <w:r w:rsidRPr="008363B8">
              <w:rPr>
                <w:rFonts w:ascii="Arial" w:hAnsi="Arial" w:cs="Arial"/>
                <w:b/>
                <w:bCs/>
                <w:color w:val="003768"/>
                <w:sz w:val="20"/>
                <w:szCs w:val="20"/>
              </w:rPr>
              <w:t>Addendum EU SCCs</w:t>
            </w:r>
          </w:p>
        </w:tc>
        <w:tc>
          <w:tcPr>
            <w:tcW w:w="3982" w:type="pct"/>
            <w:tcBorders>
              <w:top w:val="single" w:sz="4" w:space="0" w:color="FFC000"/>
              <w:left w:val="single" w:sz="4" w:space="0" w:color="FFC000"/>
              <w:bottom w:val="single" w:sz="4" w:space="0" w:color="FFC000"/>
              <w:right w:val="single" w:sz="4" w:space="0" w:color="FFC000"/>
            </w:tcBorders>
            <w:hideMark/>
          </w:tcPr>
          <w:p w14:paraId="37FC4AD0" w14:textId="77777777" w:rsidR="00BD3641" w:rsidRPr="008363B8" w:rsidRDefault="00BD3641" w:rsidP="001D5F58">
            <w:pPr>
              <w:pStyle w:val="Bodyindent"/>
              <w:rPr>
                <w:rFonts w:ascii="Arial" w:eastAsia="Verdana" w:hAnsi="Arial" w:cs="Arial"/>
                <w:sz w:val="20"/>
                <w:szCs w:val="20"/>
              </w:rPr>
            </w:pPr>
            <w:r w:rsidRPr="008363B8">
              <w:rPr>
                <w:rFonts w:ascii="Arial" w:hAnsi="Arial" w:cs="Arial"/>
                <w:sz w:val="20"/>
                <w:szCs w:val="20"/>
              </w:rPr>
              <w:fldChar w:fldCharType="begin" w:fldLock="1">
                <w:ffData>
                  <w:name w:val=""/>
                  <w:enabled/>
                  <w:calcOnExit w:val="0"/>
                  <w:checkBox>
                    <w:size w:val="16"/>
                    <w:default w:val="0"/>
                  </w:checkBox>
                </w:ffData>
              </w:fldChar>
            </w:r>
            <w:r w:rsidRPr="008363B8">
              <w:rPr>
                <w:rFonts w:ascii="Arial" w:eastAsia="Verdana" w:hAnsi="Arial" w:cs="Arial"/>
                <w:sz w:val="20"/>
                <w:szCs w:val="20"/>
              </w:rPr>
              <w:instrText xml:space="preserve"> FORMCHECKBOX </w:instrText>
            </w:r>
            <w:r w:rsidR="007E5CE9">
              <w:rPr>
                <w:rFonts w:ascii="Arial" w:hAnsi="Arial" w:cs="Arial"/>
                <w:sz w:val="20"/>
                <w:szCs w:val="20"/>
              </w:rPr>
            </w:r>
            <w:r w:rsidR="007E5CE9">
              <w:rPr>
                <w:rFonts w:ascii="Arial" w:hAnsi="Arial" w:cs="Arial"/>
                <w:sz w:val="20"/>
                <w:szCs w:val="20"/>
              </w:rPr>
              <w:fldChar w:fldCharType="separate"/>
            </w:r>
            <w:r w:rsidRPr="008363B8">
              <w:rPr>
                <w:rFonts w:ascii="Arial" w:hAnsi="Arial" w:cs="Arial"/>
                <w:sz w:val="20"/>
                <w:szCs w:val="20"/>
              </w:rPr>
              <w:fldChar w:fldCharType="end"/>
            </w:r>
            <w:r w:rsidRPr="008363B8">
              <w:rPr>
                <w:rFonts w:ascii="Arial" w:eastAsia="Verdana" w:hAnsi="Arial" w:cs="Arial"/>
                <w:sz w:val="20"/>
                <w:szCs w:val="20"/>
              </w:rPr>
              <w:t xml:space="preserve"> The version of the Approved EU SCCs which this Addendum is appended to, detailed below, including the Appendix Information:</w:t>
            </w:r>
          </w:p>
          <w:p w14:paraId="64CED844" w14:textId="77777777" w:rsidR="00BD3641" w:rsidRPr="008363B8" w:rsidRDefault="00BD3641" w:rsidP="001D5F58">
            <w:pPr>
              <w:pStyle w:val="Body"/>
              <w:rPr>
                <w:rFonts w:ascii="Arial" w:hAnsi="Arial" w:cs="Arial"/>
                <w:sz w:val="20"/>
                <w:szCs w:val="20"/>
              </w:rPr>
            </w:pPr>
            <w:r w:rsidRPr="008363B8">
              <w:rPr>
                <w:rFonts w:ascii="Arial" w:hAnsi="Arial" w:cs="Arial"/>
                <w:sz w:val="20"/>
                <w:szCs w:val="20"/>
              </w:rPr>
              <w:t>Date:</w:t>
            </w:r>
            <w:r w:rsidRPr="008363B8">
              <w:rPr>
                <w:rFonts w:ascii="Arial" w:eastAsia="Verdana" w:hAnsi="Arial" w:cs="Arial"/>
                <w:sz w:val="20"/>
                <w:szCs w:val="20"/>
              </w:rPr>
              <w:t xml:space="preserve"> </w:t>
            </w:r>
            <w:r w:rsidRPr="008363B8">
              <w:rPr>
                <w:rFonts w:ascii="Arial" w:hAnsi="Arial" w:cs="Arial"/>
                <w:sz w:val="20"/>
                <w:szCs w:val="20"/>
                <w:highlight w:val="lightGray"/>
              </w:rPr>
              <w:t xml:space="preserve"> </w:t>
            </w:r>
            <w:r w:rsidRPr="008363B8">
              <w:rPr>
                <w:rFonts w:ascii="Arial" w:hAnsi="Arial" w:cs="Arial"/>
                <w:sz w:val="20"/>
                <w:szCs w:val="20"/>
              </w:rPr>
              <w:fldChar w:fldCharType="begin" w:fldLock="1">
                <w:ffData>
                  <w:name w:val=""/>
                  <w:enabled/>
                  <w:calcOnExit w:val="0"/>
                  <w:textInput/>
                </w:ffData>
              </w:fldChar>
            </w:r>
            <w:r w:rsidRPr="008363B8">
              <w:rPr>
                <w:rFonts w:ascii="Arial" w:hAnsi="Arial" w:cs="Arial"/>
                <w:sz w:val="20"/>
                <w:szCs w:val="20"/>
                <w:highlight w:val="lightGray"/>
              </w:rPr>
              <w:instrText xml:space="preserve"> FORMTEXT </w:instrText>
            </w:r>
            <w:r w:rsidRPr="008363B8">
              <w:rPr>
                <w:rFonts w:ascii="Arial" w:hAnsi="Arial" w:cs="Arial"/>
                <w:sz w:val="20"/>
                <w:szCs w:val="20"/>
              </w:rPr>
            </w:r>
            <w:r w:rsidRPr="008363B8">
              <w:rPr>
                <w:rFonts w:ascii="Arial" w:hAnsi="Arial" w:cs="Arial"/>
                <w:sz w:val="20"/>
                <w:szCs w:val="20"/>
              </w:rPr>
              <w:fldChar w:fldCharType="separate"/>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sz w:val="20"/>
                <w:szCs w:val="20"/>
              </w:rPr>
              <w:fldChar w:fldCharType="end"/>
            </w:r>
          </w:p>
          <w:p w14:paraId="6E4B8636" w14:textId="77777777" w:rsidR="00BD3641" w:rsidRPr="008363B8" w:rsidRDefault="00BD3641" w:rsidP="001D5F58">
            <w:pPr>
              <w:pStyle w:val="Body"/>
              <w:rPr>
                <w:rFonts w:ascii="Arial" w:hAnsi="Arial" w:cs="Arial"/>
                <w:sz w:val="20"/>
                <w:szCs w:val="20"/>
              </w:rPr>
            </w:pPr>
            <w:r w:rsidRPr="008363B8">
              <w:rPr>
                <w:rFonts w:ascii="Arial" w:hAnsi="Arial" w:cs="Arial"/>
                <w:sz w:val="20"/>
                <w:szCs w:val="20"/>
              </w:rPr>
              <w:t>Reference (if any):</w:t>
            </w:r>
            <w:r w:rsidRPr="008363B8">
              <w:rPr>
                <w:rFonts w:ascii="Arial" w:eastAsia="Verdana" w:hAnsi="Arial" w:cs="Arial"/>
                <w:sz w:val="20"/>
                <w:szCs w:val="20"/>
              </w:rPr>
              <w:t xml:space="preserve"> </w:t>
            </w:r>
            <w:r w:rsidRPr="008363B8">
              <w:rPr>
                <w:rFonts w:ascii="Arial" w:hAnsi="Arial" w:cs="Arial"/>
                <w:sz w:val="20"/>
                <w:szCs w:val="20"/>
                <w:highlight w:val="lightGray"/>
              </w:rPr>
              <w:t xml:space="preserve"> </w:t>
            </w:r>
            <w:r w:rsidRPr="008363B8">
              <w:rPr>
                <w:rFonts w:ascii="Arial" w:hAnsi="Arial" w:cs="Arial"/>
                <w:sz w:val="20"/>
                <w:szCs w:val="20"/>
              </w:rPr>
              <w:fldChar w:fldCharType="begin" w:fldLock="1">
                <w:ffData>
                  <w:name w:val=""/>
                  <w:enabled/>
                  <w:calcOnExit w:val="0"/>
                  <w:textInput/>
                </w:ffData>
              </w:fldChar>
            </w:r>
            <w:r w:rsidRPr="008363B8">
              <w:rPr>
                <w:rFonts w:ascii="Arial" w:hAnsi="Arial" w:cs="Arial"/>
                <w:sz w:val="20"/>
                <w:szCs w:val="20"/>
                <w:highlight w:val="lightGray"/>
              </w:rPr>
              <w:instrText xml:space="preserve"> FORMTEXT </w:instrText>
            </w:r>
            <w:r w:rsidRPr="008363B8">
              <w:rPr>
                <w:rFonts w:ascii="Arial" w:hAnsi="Arial" w:cs="Arial"/>
                <w:sz w:val="20"/>
                <w:szCs w:val="20"/>
              </w:rPr>
            </w:r>
            <w:r w:rsidRPr="008363B8">
              <w:rPr>
                <w:rFonts w:ascii="Arial" w:hAnsi="Arial" w:cs="Arial"/>
                <w:sz w:val="20"/>
                <w:szCs w:val="20"/>
              </w:rPr>
              <w:fldChar w:fldCharType="separate"/>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sz w:val="20"/>
                <w:szCs w:val="20"/>
              </w:rPr>
              <w:fldChar w:fldCharType="end"/>
            </w:r>
          </w:p>
          <w:p w14:paraId="6268B9D4" w14:textId="77777777" w:rsidR="00BD3641" w:rsidRPr="008363B8" w:rsidRDefault="00BD3641" w:rsidP="001D5F58">
            <w:pPr>
              <w:pStyle w:val="Body"/>
              <w:rPr>
                <w:rFonts w:ascii="Arial" w:hAnsi="Arial" w:cs="Arial"/>
                <w:sz w:val="20"/>
                <w:szCs w:val="20"/>
              </w:rPr>
            </w:pPr>
            <w:proofErr w:type="gramStart"/>
            <w:r w:rsidRPr="008363B8">
              <w:rPr>
                <w:rFonts w:ascii="Arial" w:hAnsi="Arial" w:cs="Arial"/>
                <w:sz w:val="20"/>
                <w:szCs w:val="20"/>
              </w:rPr>
              <w:t>Other</w:t>
            </w:r>
            <w:proofErr w:type="gramEnd"/>
            <w:r w:rsidRPr="008363B8">
              <w:rPr>
                <w:rFonts w:ascii="Arial" w:hAnsi="Arial" w:cs="Arial"/>
                <w:sz w:val="20"/>
                <w:szCs w:val="20"/>
              </w:rPr>
              <w:t xml:space="preserve"> identifier (if any):</w:t>
            </w:r>
            <w:r w:rsidRPr="008363B8">
              <w:rPr>
                <w:rFonts w:ascii="Arial" w:eastAsia="Verdana" w:hAnsi="Arial" w:cs="Arial"/>
                <w:sz w:val="20"/>
                <w:szCs w:val="20"/>
              </w:rPr>
              <w:t xml:space="preserve"> </w:t>
            </w:r>
            <w:r w:rsidRPr="008363B8">
              <w:rPr>
                <w:rFonts w:ascii="Arial" w:hAnsi="Arial" w:cs="Arial"/>
                <w:sz w:val="20"/>
                <w:szCs w:val="20"/>
                <w:highlight w:val="lightGray"/>
              </w:rPr>
              <w:t xml:space="preserve"> </w:t>
            </w:r>
            <w:r w:rsidRPr="008363B8">
              <w:rPr>
                <w:rFonts w:ascii="Arial" w:hAnsi="Arial" w:cs="Arial"/>
                <w:sz w:val="20"/>
                <w:szCs w:val="20"/>
              </w:rPr>
              <w:fldChar w:fldCharType="begin" w:fldLock="1">
                <w:ffData>
                  <w:name w:val=""/>
                  <w:enabled/>
                  <w:calcOnExit w:val="0"/>
                  <w:textInput/>
                </w:ffData>
              </w:fldChar>
            </w:r>
            <w:r w:rsidRPr="008363B8">
              <w:rPr>
                <w:rFonts w:ascii="Arial" w:hAnsi="Arial" w:cs="Arial"/>
                <w:sz w:val="20"/>
                <w:szCs w:val="20"/>
                <w:highlight w:val="lightGray"/>
              </w:rPr>
              <w:instrText xml:space="preserve"> FORMTEXT </w:instrText>
            </w:r>
            <w:r w:rsidRPr="008363B8">
              <w:rPr>
                <w:rFonts w:ascii="Arial" w:hAnsi="Arial" w:cs="Arial"/>
                <w:sz w:val="20"/>
                <w:szCs w:val="20"/>
              </w:rPr>
            </w:r>
            <w:r w:rsidRPr="008363B8">
              <w:rPr>
                <w:rFonts w:ascii="Arial" w:hAnsi="Arial" w:cs="Arial"/>
                <w:sz w:val="20"/>
                <w:szCs w:val="20"/>
              </w:rPr>
              <w:fldChar w:fldCharType="separate"/>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noProof/>
                <w:sz w:val="20"/>
                <w:szCs w:val="20"/>
                <w:highlight w:val="lightGray"/>
              </w:rPr>
              <w:t> </w:t>
            </w:r>
            <w:r w:rsidRPr="008363B8">
              <w:rPr>
                <w:rFonts w:ascii="Arial" w:hAnsi="Arial" w:cs="Arial"/>
                <w:sz w:val="20"/>
                <w:szCs w:val="20"/>
              </w:rPr>
              <w:fldChar w:fldCharType="end"/>
            </w:r>
          </w:p>
          <w:p w14:paraId="66ADEFBA" w14:textId="77777777" w:rsidR="00BD3641" w:rsidRPr="008363B8" w:rsidRDefault="00BD3641" w:rsidP="001D5F58">
            <w:pPr>
              <w:pStyle w:val="Body"/>
              <w:rPr>
                <w:rFonts w:ascii="Arial" w:hAnsi="Arial" w:cs="Arial"/>
                <w:sz w:val="20"/>
                <w:szCs w:val="20"/>
              </w:rPr>
            </w:pPr>
            <w:r w:rsidRPr="008363B8">
              <w:rPr>
                <w:rFonts w:ascii="Arial" w:hAnsi="Arial" w:cs="Arial"/>
                <w:sz w:val="20"/>
                <w:szCs w:val="20"/>
              </w:rPr>
              <w:t>Or</w:t>
            </w:r>
          </w:p>
          <w:p w14:paraId="39D29A1F" w14:textId="77777777" w:rsidR="00BD3641" w:rsidRPr="008363B8" w:rsidRDefault="00BD3641" w:rsidP="001D5F58">
            <w:pPr>
              <w:pStyle w:val="Bodyindent"/>
              <w:rPr>
                <w:rFonts w:ascii="Arial" w:hAnsi="Arial" w:cs="Arial"/>
                <w:sz w:val="20"/>
                <w:szCs w:val="20"/>
              </w:rPr>
            </w:pPr>
            <w:r w:rsidRPr="00623F88">
              <w:rPr>
                <w:rFonts w:ascii="Arial" w:hAnsi="Arial" w:cs="Arial"/>
                <w:sz w:val="20"/>
                <w:szCs w:val="20"/>
                <w:highlight w:val="darkGray"/>
              </w:rPr>
              <w:fldChar w:fldCharType="begin">
                <w:ffData>
                  <w:name w:val=""/>
                  <w:enabled/>
                  <w:calcOnExit w:val="0"/>
                  <w:checkBox>
                    <w:size w:val="16"/>
                    <w:default w:val="1"/>
                  </w:checkBox>
                </w:ffData>
              </w:fldChar>
            </w:r>
            <w:r w:rsidRPr="00623F88">
              <w:rPr>
                <w:rFonts w:ascii="Arial" w:hAnsi="Arial" w:cs="Arial"/>
                <w:sz w:val="20"/>
                <w:szCs w:val="20"/>
                <w:highlight w:val="darkGray"/>
              </w:rPr>
              <w:instrText xml:space="preserve"> FORMCHECKBOX </w:instrText>
            </w:r>
            <w:r w:rsidR="007E5CE9">
              <w:rPr>
                <w:rFonts w:ascii="Arial" w:hAnsi="Arial" w:cs="Arial"/>
                <w:sz w:val="20"/>
                <w:szCs w:val="20"/>
                <w:highlight w:val="darkGray"/>
              </w:rPr>
            </w:r>
            <w:r w:rsidR="007E5CE9">
              <w:rPr>
                <w:rFonts w:ascii="Arial" w:hAnsi="Arial" w:cs="Arial"/>
                <w:sz w:val="20"/>
                <w:szCs w:val="20"/>
                <w:highlight w:val="darkGray"/>
              </w:rPr>
              <w:fldChar w:fldCharType="separate"/>
            </w:r>
            <w:r w:rsidRPr="00623F88">
              <w:rPr>
                <w:rFonts w:ascii="Arial" w:hAnsi="Arial" w:cs="Arial"/>
                <w:sz w:val="20"/>
                <w:szCs w:val="20"/>
                <w:highlight w:val="darkGray"/>
              </w:rPr>
              <w:fldChar w:fldCharType="end"/>
            </w:r>
            <w:r w:rsidRPr="008363B8">
              <w:rPr>
                <w:rFonts w:ascii="Arial" w:eastAsia="Verdana" w:hAnsi="Arial" w:cs="Arial"/>
                <w:sz w:val="20"/>
                <w:szCs w:val="20"/>
              </w:rPr>
              <w:t xml:space="preserve"> the Approved EU SCCs, including the Appendix Information and with only the </w:t>
            </w:r>
            <w:r w:rsidRPr="008363B8">
              <w:rPr>
                <w:rFonts w:ascii="Arial" w:hAnsi="Arial" w:cs="Arial"/>
                <w:sz w:val="20"/>
                <w:szCs w:val="20"/>
              </w:rPr>
              <w:t xml:space="preserve">following modules, clauses or optional provisions of the Approved EU SCCs brought into effect for the purposes of this Addendum: </w:t>
            </w:r>
          </w:p>
        </w:tc>
      </w:tr>
    </w:tbl>
    <w:tbl>
      <w:tblPr>
        <w:tblStyle w:val="TableGrid"/>
        <w:tblW w:w="10800" w:type="dxa"/>
        <w:tblInd w:w="-455" w:type="dxa"/>
        <w:tblBorders>
          <w:top w:val="none" w:sz="0" w:space="0" w:color="auto"/>
          <w:left w:val="single" w:sz="4" w:space="0" w:color="FFC000"/>
          <w:bottom w:val="none" w:sz="0" w:space="0" w:color="auto"/>
          <w:right w:val="single" w:sz="4" w:space="0" w:color="FFC000"/>
          <w:insideH w:val="single" w:sz="4" w:space="0" w:color="FFC000"/>
          <w:insideV w:val="single" w:sz="4" w:space="0" w:color="FFC000"/>
        </w:tblBorders>
        <w:tblLayout w:type="fixed"/>
        <w:tblCellMar>
          <w:left w:w="57" w:type="dxa"/>
          <w:right w:w="57" w:type="dxa"/>
        </w:tblCellMar>
        <w:tblLook w:val="04A0" w:firstRow="1" w:lastRow="0" w:firstColumn="1" w:lastColumn="0" w:noHBand="0" w:noVBand="1"/>
      </w:tblPr>
      <w:tblGrid>
        <w:gridCol w:w="988"/>
        <w:gridCol w:w="1532"/>
        <w:gridCol w:w="1080"/>
        <w:gridCol w:w="1224"/>
        <w:gridCol w:w="1781"/>
        <w:gridCol w:w="1672"/>
        <w:gridCol w:w="2523"/>
      </w:tblGrid>
      <w:tr w:rsidR="00BD3641" w:rsidRPr="008363B8" w14:paraId="54F1F58E" w14:textId="77777777" w:rsidTr="001D5F58">
        <w:tc>
          <w:tcPr>
            <w:tcW w:w="988" w:type="dxa"/>
            <w:tcBorders>
              <w:top w:val="single" w:sz="4" w:space="0" w:color="FFC000"/>
              <w:left w:val="single" w:sz="4" w:space="0" w:color="FFC000"/>
              <w:bottom w:val="single" w:sz="4" w:space="0" w:color="FFC000"/>
              <w:right w:val="single" w:sz="4" w:space="0" w:color="FFC000"/>
            </w:tcBorders>
            <w:hideMark/>
          </w:tcPr>
          <w:p w14:paraId="517B024E" w14:textId="77777777" w:rsidR="00BD3641" w:rsidRPr="008363B8" w:rsidRDefault="00BD3641" w:rsidP="001D5F58">
            <w:pPr>
              <w:pStyle w:val="Body"/>
              <w:spacing w:line="240" w:lineRule="auto"/>
              <w:rPr>
                <w:rFonts w:ascii="Arial" w:hAnsi="Arial" w:cs="Arial"/>
                <w:sz w:val="20"/>
                <w:szCs w:val="20"/>
                <w:lang w:val="en-GB" w:eastAsia="en-GB"/>
              </w:rPr>
            </w:pPr>
            <w:r w:rsidRPr="008363B8">
              <w:rPr>
                <w:rFonts w:ascii="Arial" w:hAnsi="Arial" w:cs="Arial"/>
                <w:sz w:val="20"/>
                <w:szCs w:val="20"/>
              </w:rPr>
              <w:t>Module</w:t>
            </w:r>
          </w:p>
        </w:tc>
        <w:tc>
          <w:tcPr>
            <w:tcW w:w="1532" w:type="dxa"/>
            <w:tcBorders>
              <w:top w:val="single" w:sz="4" w:space="0" w:color="FFC000"/>
              <w:left w:val="single" w:sz="4" w:space="0" w:color="FFC000"/>
              <w:bottom w:val="single" w:sz="4" w:space="0" w:color="FFC000"/>
              <w:right w:val="single" w:sz="4" w:space="0" w:color="FFC000"/>
            </w:tcBorders>
            <w:hideMark/>
          </w:tcPr>
          <w:p w14:paraId="771456C1" w14:textId="77777777" w:rsidR="00BD3641" w:rsidRPr="008363B8" w:rsidRDefault="00BD3641" w:rsidP="001D5F58">
            <w:pPr>
              <w:pStyle w:val="Body"/>
              <w:spacing w:line="240" w:lineRule="auto"/>
              <w:rPr>
                <w:rFonts w:ascii="Arial" w:hAnsi="Arial" w:cs="Arial"/>
                <w:sz w:val="20"/>
                <w:szCs w:val="20"/>
              </w:rPr>
            </w:pPr>
            <w:r w:rsidRPr="008363B8">
              <w:rPr>
                <w:rFonts w:ascii="Arial" w:hAnsi="Arial" w:cs="Arial"/>
                <w:sz w:val="20"/>
                <w:szCs w:val="20"/>
              </w:rPr>
              <w:t>Module in operation</w:t>
            </w:r>
          </w:p>
        </w:tc>
        <w:tc>
          <w:tcPr>
            <w:tcW w:w="1080" w:type="dxa"/>
            <w:tcBorders>
              <w:top w:val="single" w:sz="4" w:space="0" w:color="FFC000"/>
              <w:left w:val="single" w:sz="4" w:space="0" w:color="FFC000"/>
              <w:bottom w:val="single" w:sz="4" w:space="0" w:color="FFC000"/>
              <w:right w:val="single" w:sz="4" w:space="0" w:color="FFC000"/>
            </w:tcBorders>
            <w:hideMark/>
          </w:tcPr>
          <w:p w14:paraId="625123F2" w14:textId="77777777" w:rsidR="00BD3641" w:rsidRPr="008363B8" w:rsidRDefault="00BD3641" w:rsidP="001D5F58">
            <w:pPr>
              <w:pStyle w:val="Body"/>
              <w:spacing w:line="240" w:lineRule="auto"/>
              <w:rPr>
                <w:rFonts w:ascii="Arial" w:hAnsi="Arial" w:cs="Arial"/>
                <w:sz w:val="20"/>
                <w:szCs w:val="20"/>
              </w:rPr>
            </w:pPr>
            <w:r w:rsidRPr="008363B8">
              <w:rPr>
                <w:rFonts w:ascii="Arial" w:hAnsi="Arial" w:cs="Arial"/>
                <w:sz w:val="20"/>
                <w:szCs w:val="20"/>
              </w:rPr>
              <w:t>Clause 7 (Docking Clause)</w:t>
            </w:r>
          </w:p>
        </w:tc>
        <w:tc>
          <w:tcPr>
            <w:tcW w:w="1224" w:type="dxa"/>
            <w:tcBorders>
              <w:top w:val="single" w:sz="4" w:space="0" w:color="FFC000"/>
              <w:left w:val="single" w:sz="4" w:space="0" w:color="FFC000"/>
              <w:bottom w:val="single" w:sz="4" w:space="0" w:color="FFC000"/>
              <w:right w:val="single" w:sz="4" w:space="0" w:color="FFC000"/>
            </w:tcBorders>
            <w:hideMark/>
          </w:tcPr>
          <w:p w14:paraId="5DDCE23D" w14:textId="77777777" w:rsidR="00BD3641" w:rsidRPr="008363B8" w:rsidRDefault="00BD3641" w:rsidP="001D5F58">
            <w:pPr>
              <w:pStyle w:val="Body"/>
              <w:spacing w:line="240" w:lineRule="auto"/>
              <w:rPr>
                <w:rFonts w:ascii="Arial" w:hAnsi="Arial" w:cs="Arial"/>
                <w:sz w:val="20"/>
                <w:szCs w:val="20"/>
              </w:rPr>
            </w:pPr>
            <w:r w:rsidRPr="008363B8">
              <w:rPr>
                <w:rFonts w:ascii="Arial" w:hAnsi="Arial" w:cs="Arial"/>
                <w:sz w:val="20"/>
                <w:szCs w:val="20"/>
              </w:rPr>
              <w:t xml:space="preserve">Clause 11 </w:t>
            </w:r>
            <w:r w:rsidRPr="008363B8">
              <w:rPr>
                <w:rFonts w:ascii="Arial" w:hAnsi="Arial" w:cs="Arial"/>
                <w:sz w:val="20"/>
                <w:szCs w:val="20"/>
              </w:rPr>
              <w:br/>
              <w:t>(Option)</w:t>
            </w:r>
          </w:p>
        </w:tc>
        <w:tc>
          <w:tcPr>
            <w:tcW w:w="1781" w:type="dxa"/>
            <w:tcBorders>
              <w:top w:val="single" w:sz="4" w:space="0" w:color="FFC000"/>
              <w:left w:val="single" w:sz="4" w:space="0" w:color="FFC000"/>
              <w:bottom w:val="single" w:sz="4" w:space="0" w:color="FFC000"/>
              <w:right w:val="single" w:sz="4" w:space="0" w:color="FFC000"/>
            </w:tcBorders>
            <w:hideMark/>
          </w:tcPr>
          <w:p w14:paraId="7DE02A81" w14:textId="77777777" w:rsidR="00BD3641" w:rsidRPr="008363B8" w:rsidRDefault="00BD3641" w:rsidP="001D5F58">
            <w:pPr>
              <w:pStyle w:val="Body"/>
              <w:spacing w:line="240" w:lineRule="auto"/>
              <w:rPr>
                <w:rFonts w:ascii="Arial" w:hAnsi="Arial" w:cs="Arial"/>
                <w:sz w:val="20"/>
                <w:szCs w:val="20"/>
              </w:rPr>
            </w:pPr>
            <w:r w:rsidRPr="008363B8">
              <w:rPr>
                <w:rFonts w:ascii="Arial" w:hAnsi="Arial" w:cs="Arial"/>
                <w:sz w:val="20"/>
                <w:szCs w:val="20"/>
              </w:rPr>
              <w:t xml:space="preserve">Clause 9a (Prior </w:t>
            </w:r>
            <w:proofErr w:type="spellStart"/>
            <w:r w:rsidRPr="008363B8">
              <w:rPr>
                <w:rFonts w:ascii="Arial" w:hAnsi="Arial" w:cs="Arial"/>
                <w:sz w:val="20"/>
                <w:szCs w:val="20"/>
              </w:rPr>
              <w:t>Authorisation</w:t>
            </w:r>
            <w:proofErr w:type="spellEnd"/>
            <w:r w:rsidRPr="008363B8">
              <w:rPr>
                <w:rFonts w:ascii="Arial" w:hAnsi="Arial" w:cs="Arial"/>
                <w:sz w:val="20"/>
                <w:szCs w:val="20"/>
              </w:rPr>
              <w:t xml:space="preserve"> or General </w:t>
            </w:r>
            <w:proofErr w:type="spellStart"/>
            <w:r w:rsidRPr="008363B8">
              <w:rPr>
                <w:rFonts w:ascii="Arial" w:hAnsi="Arial" w:cs="Arial"/>
                <w:sz w:val="20"/>
                <w:szCs w:val="20"/>
              </w:rPr>
              <w:t>Authorisation</w:t>
            </w:r>
            <w:proofErr w:type="spellEnd"/>
            <w:r w:rsidRPr="008363B8">
              <w:rPr>
                <w:rFonts w:ascii="Arial" w:hAnsi="Arial" w:cs="Arial"/>
                <w:sz w:val="20"/>
                <w:szCs w:val="20"/>
              </w:rPr>
              <w:t>)</w:t>
            </w:r>
          </w:p>
        </w:tc>
        <w:tc>
          <w:tcPr>
            <w:tcW w:w="1672" w:type="dxa"/>
            <w:tcBorders>
              <w:top w:val="single" w:sz="4" w:space="0" w:color="FFC000"/>
              <w:left w:val="single" w:sz="4" w:space="0" w:color="FFC000"/>
              <w:bottom w:val="single" w:sz="4" w:space="0" w:color="FFC000"/>
              <w:right w:val="single" w:sz="4" w:space="0" w:color="FFC000"/>
            </w:tcBorders>
            <w:hideMark/>
          </w:tcPr>
          <w:p w14:paraId="1BCB89BB" w14:textId="77777777" w:rsidR="00BD3641" w:rsidRPr="008363B8" w:rsidRDefault="00BD3641" w:rsidP="001D5F58">
            <w:pPr>
              <w:pStyle w:val="Body"/>
              <w:spacing w:line="240" w:lineRule="auto"/>
              <w:rPr>
                <w:rFonts w:ascii="Arial" w:hAnsi="Arial" w:cs="Arial"/>
                <w:sz w:val="20"/>
                <w:szCs w:val="20"/>
              </w:rPr>
            </w:pPr>
            <w:r w:rsidRPr="008363B8">
              <w:rPr>
                <w:rFonts w:ascii="Arial" w:hAnsi="Arial" w:cs="Arial"/>
                <w:sz w:val="20"/>
                <w:szCs w:val="20"/>
              </w:rPr>
              <w:t>Clause 9a (Time period)</w:t>
            </w:r>
          </w:p>
        </w:tc>
        <w:tc>
          <w:tcPr>
            <w:tcW w:w="2523" w:type="dxa"/>
            <w:tcBorders>
              <w:top w:val="single" w:sz="4" w:space="0" w:color="FFC000"/>
              <w:left w:val="single" w:sz="4" w:space="0" w:color="FFC000"/>
              <w:bottom w:val="single" w:sz="4" w:space="0" w:color="FFC000"/>
              <w:right w:val="single" w:sz="4" w:space="0" w:color="FFC000"/>
            </w:tcBorders>
            <w:hideMark/>
          </w:tcPr>
          <w:p w14:paraId="6A6F8FF1" w14:textId="77777777" w:rsidR="00BD3641" w:rsidRPr="008363B8" w:rsidRDefault="00BD3641" w:rsidP="001D5F58">
            <w:pPr>
              <w:pStyle w:val="Body"/>
              <w:spacing w:line="240" w:lineRule="auto"/>
              <w:rPr>
                <w:rFonts w:ascii="Arial" w:hAnsi="Arial" w:cs="Arial"/>
                <w:sz w:val="20"/>
                <w:szCs w:val="20"/>
              </w:rPr>
            </w:pPr>
            <w:r w:rsidRPr="008363B8">
              <w:rPr>
                <w:rFonts w:ascii="Arial" w:hAnsi="Arial" w:cs="Arial"/>
                <w:sz w:val="20"/>
                <w:szCs w:val="20"/>
              </w:rPr>
              <w:t>Is personal data received from the Importer combined with personal data collected by the Exporter?</w:t>
            </w:r>
          </w:p>
        </w:tc>
      </w:tr>
      <w:tr w:rsidR="001633B7" w:rsidRPr="008363B8" w14:paraId="3EC958B1" w14:textId="77777777" w:rsidTr="001D5F58">
        <w:tc>
          <w:tcPr>
            <w:tcW w:w="988" w:type="dxa"/>
            <w:tcBorders>
              <w:top w:val="single" w:sz="4" w:space="0" w:color="FFC000"/>
              <w:left w:val="single" w:sz="4" w:space="0" w:color="FFC000"/>
              <w:bottom w:val="single" w:sz="4" w:space="0" w:color="FFC000"/>
              <w:right w:val="single" w:sz="4" w:space="0" w:color="FFC000"/>
            </w:tcBorders>
            <w:hideMark/>
          </w:tcPr>
          <w:p w14:paraId="61661CBB" w14:textId="77777777" w:rsidR="001633B7" w:rsidRPr="008363B8" w:rsidRDefault="001633B7" w:rsidP="001633B7">
            <w:pPr>
              <w:pStyle w:val="Body"/>
              <w:spacing w:line="240" w:lineRule="auto"/>
              <w:jc w:val="center"/>
              <w:rPr>
                <w:rFonts w:ascii="Arial" w:hAnsi="Arial" w:cs="Arial"/>
                <w:sz w:val="20"/>
                <w:szCs w:val="20"/>
              </w:rPr>
            </w:pPr>
            <w:r w:rsidRPr="008363B8">
              <w:rPr>
                <w:rFonts w:ascii="Arial" w:hAnsi="Arial" w:cs="Arial"/>
                <w:sz w:val="20"/>
                <w:szCs w:val="20"/>
              </w:rPr>
              <w:t>1</w:t>
            </w:r>
          </w:p>
        </w:tc>
        <w:tc>
          <w:tcPr>
            <w:tcW w:w="1532" w:type="dxa"/>
            <w:tcBorders>
              <w:top w:val="single" w:sz="4" w:space="0" w:color="FFC000"/>
              <w:left w:val="single" w:sz="4" w:space="0" w:color="FFC000"/>
              <w:bottom w:val="single" w:sz="4" w:space="0" w:color="FFC000"/>
              <w:right w:val="single" w:sz="4" w:space="0" w:color="FFC000"/>
            </w:tcBorders>
          </w:tcPr>
          <w:p w14:paraId="25690B1A" w14:textId="48D3C49C" w:rsidR="001633B7" w:rsidRPr="001942FF" w:rsidRDefault="001633B7" w:rsidP="001633B7">
            <w:pPr>
              <w:pStyle w:val="Body"/>
              <w:spacing w:line="240" w:lineRule="auto"/>
              <w:rPr>
                <w:rFonts w:ascii="Arial" w:hAnsi="Arial" w:cs="Arial"/>
                <w:sz w:val="20"/>
                <w:szCs w:val="20"/>
                <w:highlight w:val="darkGray"/>
              </w:rPr>
            </w:pPr>
            <w:r w:rsidRPr="001942FF">
              <w:rPr>
                <w:rFonts w:ascii="Arial" w:hAnsi="Arial" w:cs="Arial"/>
                <w:sz w:val="20"/>
                <w:szCs w:val="20"/>
                <w:highlight w:val="darkGray"/>
              </w:rPr>
              <w:t>Controller to Controller</w:t>
            </w:r>
          </w:p>
        </w:tc>
        <w:tc>
          <w:tcPr>
            <w:tcW w:w="1080" w:type="dxa"/>
            <w:tcBorders>
              <w:top w:val="single" w:sz="4" w:space="0" w:color="FFC000"/>
              <w:left w:val="single" w:sz="4" w:space="0" w:color="FFC000"/>
              <w:bottom w:val="single" w:sz="4" w:space="0" w:color="FFC000"/>
              <w:right w:val="single" w:sz="4" w:space="0" w:color="FFC000"/>
            </w:tcBorders>
          </w:tcPr>
          <w:p w14:paraId="49DB9DC4" w14:textId="37A3CA7A" w:rsidR="001633B7" w:rsidRPr="001942FF" w:rsidRDefault="001633B7" w:rsidP="001633B7">
            <w:pPr>
              <w:pStyle w:val="Body"/>
              <w:spacing w:line="240" w:lineRule="auto"/>
              <w:rPr>
                <w:rFonts w:ascii="Arial" w:hAnsi="Arial" w:cs="Arial"/>
                <w:sz w:val="20"/>
                <w:szCs w:val="20"/>
                <w:highlight w:val="darkGray"/>
              </w:rPr>
            </w:pPr>
            <w:r w:rsidRPr="001942FF">
              <w:rPr>
                <w:rFonts w:ascii="Arial" w:hAnsi="Arial" w:cs="Arial"/>
                <w:sz w:val="20"/>
                <w:szCs w:val="20"/>
                <w:highlight w:val="darkGray"/>
              </w:rPr>
              <w:t>X</w:t>
            </w:r>
          </w:p>
        </w:tc>
        <w:tc>
          <w:tcPr>
            <w:tcW w:w="1224" w:type="dxa"/>
            <w:tcBorders>
              <w:top w:val="single" w:sz="4" w:space="0" w:color="FFC000"/>
              <w:left w:val="single" w:sz="4" w:space="0" w:color="FFC000"/>
              <w:bottom w:val="single" w:sz="4" w:space="0" w:color="FFC000"/>
              <w:right w:val="single" w:sz="4" w:space="0" w:color="FFC000"/>
            </w:tcBorders>
          </w:tcPr>
          <w:p w14:paraId="09404053" w14:textId="219B7B05" w:rsidR="001633B7" w:rsidRPr="001942FF" w:rsidRDefault="001633B7" w:rsidP="001633B7">
            <w:pPr>
              <w:pStyle w:val="Body"/>
              <w:spacing w:line="240" w:lineRule="auto"/>
              <w:rPr>
                <w:rFonts w:ascii="Arial" w:hAnsi="Arial" w:cs="Arial"/>
                <w:sz w:val="20"/>
                <w:szCs w:val="20"/>
                <w:highlight w:val="darkGray"/>
              </w:rPr>
            </w:pPr>
            <w:r w:rsidRPr="001942FF">
              <w:rPr>
                <w:rFonts w:ascii="Arial" w:hAnsi="Arial" w:cs="Arial"/>
                <w:sz w:val="20"/>
                <w:szCs w:val="20"/>
                <w:highlight w:val="darkGray"/>
              </w:rPr>
              <w:t>Not applied</w:t>
            </w:r>
          </w:p>
        </w:tc>
        <w:tc>
          <w:tcPr>
            <w:tcW w:w="1781" w:type="dxa"/>
            <w:tcBorders>
              <w:top w:val="single" w:sz="4" w:space="0" w:color="FFC000"/>
              <w:left w:val="single" w:sz="4" w:space="0" w:color="FFC000"/>
              <w:bottom w:val="single" w:sz="4" w:space="0" w:color="FFC000"/>
              <w:right w:val="single" w:sz="4" w:space="0" w:color="FFC000"/>
            </w:tcBorders>
            <w:shd w:val="clear" w:color="auto" w:fill="FFF0A9"/>
          </w:tcPr>
          <w:p w14:paraId="00F054A6" w14:textId="1C761B3E" w:rsidR="001633B7" w:rsidRPr="008363B8" w:rsidRDefault="001633B7" w:rsidP="001633B7">
            <w:pPr>
              <w:pStyle w:val="Body"/>
              <w:spacing w:line="240" w:lineRule="auto"/>
              <w:rPr>
                <w:rFonts w:ascii="Arial" w:hAnsi="Arial" w:cs="Arial"/>
                <w:sz w:val="20"/>
                <w:szCs w:val="20"/>
              </w:rPr>
            </w:pPr>
          </w:p>
        </w:tc>
        <w:tc>
          <w:tcPr>
            <w:tcW w:w="1672" w:type="dxa"/>
            <w:tcBorders>
              <w:top w:val="single" w:sz="4" w:space="0" w:color="FFC000"/>
              <w:left w:val="single" w:sz="4" w:space="0" w:color="FFC000"/>
              <w:bottom w:val="single" w:sz="4" w:space="0" w:color="FFC000"/>
              <w:right w:val="single" w:sz="4" w:space="0" w:color="FFC000"/>
            </w:tcBorders>
            <w:shd w:val="clear" w:color="auto" w:fill="FFF0A9"/>
          </w:tcPr>
          <w:p w14:paraId="1EEC0307" w14:textId="7D6B67B2" w:rsidR="001633B7" w:rsidRPr="008363B8" w:rsidRDefault="001633B7" w:rsidP="001633B7">
            <w:pPr>
              <w:pStyle w:val="Body"/>
              <w:spacing w:line="240" w:lineRule="auto"/>
              <w:rPr>
                <w:rFonts w:ascii="Arial" w:hAnsi="Arial" w:cs="Arial"/>
                <w:sz w:val="20"/>
                <w:szCs w:val="20"/>
              </w:rPr>
            </w:pPr>
          </w:p>
        </w:tc>
        <w:tc>
          <w:tcPr>
            <w:tcW w:w="2523" w:type="dxa"/>
            <w:tcBorders>
              <w:top w:val="single" w:sz="4" w:space="0" w:color="FFC000"/>
              <w:left w:val="single" w:sz="4" w:space="0" w:color="FFC000"/>
              <w:bottom w:val="single" w:sz="4" w:space="0" w:color="FFC000"/>
              <w:right w:val="single" w:sz="4" w:space="0" w:color="FFC000"/>
            </w:tcBorders>
            <w:shd w:val="clear" w:color="auto" w:fill="FFF0A9"/>
          </w:tcPr>
          <w:p w14:paraId="5F3CE927" w14:textId="6A7AA07A" w:rsidR="001633B7" w:rsidRPr="008363B8" w:rsidRDefault="001633B7" w:rsidP="001633B7">
            <w:pPr>
              <w:pStyle w:val="Body"/>
              <w:spacing w:line="240" w:lineRule="auto"/>
              <w:rPr>
                <w:rFonts w:ascii="Arial" w:hAnsi="Arial" w:cs="Arial"/>
                <w:sz w:val="20"/>
                <w:szCs w:val="20"/>
              </w:rPr>
            </w:pPr>
          </w:p>
        </w:tc>
      </w:tr>
      <w:tr w:rsidR="001633B7" w:rsidRPr="008363B8" w14:paraId="0BB4D8E1" w14:textId="77777777" w:rsidTr="001D5F58">
        <w:tc>
          <w:tcPr>
            <w:tcW w:w="988" w:type="dxa"/>
            <w:tcBorders>
              <w:top w:val="single" w:sz="4" w:space="0" w:color="FFC000"/>
              <w:left w:val="single" w:sz="4" w:space="0" w:color="FFC000"/>
              <w:bottom w:val="single" w:sz="4" w:space="0" w:color="FFC000"/>
              <w:right w:val="single" w:sz="4" w:space="0" w:color="FFC000"/>
            </w:tcBorders>
            <w:hideMark/>
          </w:tcPr>
          <w:p w14:paraId="4D5C6673" w14:textId="77777777" w:rsidR="001633B7" w:rsidRPr="008363B8" w:rsidRDefault="001633B7" w:rsidP="001633B7">
            <w:pPr>
              <w:pStyle w:val="Body"/>
              <w:spacing w:line="240" w:lineRule="auto"/>
              <w:jc w:val="center"/>
              <w:rPr>
                <w:rFonts w:ascii="Arial" w:hAnsi="Arial" w:cs="Arial"/>
                <w:sz w:val="20"/>
                <w:szCs w:val="20"/>
              </w:rPr>
            </w:pPr>
            <w:r w:rsidRPr="008363B8">
              <w:rPr>
                <w:rFonts w:ascii="Arial" w:hAnsi="Arial" w:cs="Arial"/>
                <w:sz w:val="20"/>
                <w:szCs w:val="20"/>
              </w:rPr>
              <w:t>2</w:t>
            </w:r>
          </w:p>
        </w:tc>
        <w:tc>
          <w:tcPr>
            <w:tcW w:w="1532" w:type="dxa"/>
            <w:tcBorders>
              <w:top w:val="single" w:sz="4" w:space="0" w:color="FFC000"/>
              <w:left w:val="single" w:sz="4" w:space="0" w:color="FFC000"/>
              <w:bottom w:val="single" w:sz="4" w:space="0" w:color="FFC000"/>
              <w:right w:val="single" w:sz="4" w:space="0" w:color="FFC000"/>
            </w:tcBorders>
          </w:tcPr>
          <w:p w14:paraId="6CD3360C" w14:textId="32930C88" w:rsidR="001633B7" w:rsidRPr="008363B8" w:rsidRDefault="001633B7" w:rsidP="001633B7">
            <w:pPr>
              <w:pStyle w:val="Body"/>
              <w:numPr>
                <w:ilvl w:val="0"/>
                <w:numId w:val="17"/>
              </w:numPr>
              <w:rPr>
                <w:rFonts w:ascii="Arial" w:hAnsi="Arial" w:cs="Arial"/>
                <w:sz w:val="20"/>
                <w:szCs w:val="20"/>
                <w:highlight w:val="yellow"/>
              </w:rPr>
            </w:pPr>
          </w:p>
        </w:tc>
        <w:tc>
          <w:tcPr>
            <w:tcW w:w="1080" w:type="dxa"/>
            <w:tcBorders>
              <w:top w:val="single" w:sz="4" w:space="0" w:color="FFC000"/>
              <w:left w:val="single" w:sz="4" w:space="0" w:color="FFC000"/>
              <w:bottom w:val="single" w:sz="4" w:space="0" w:color="FFC000"/>
              <w:right w:val="single" w:sz="4" w:space="0" w:color="FFC000"/>
            </w:tcBorders>
          </w:tcPr>
          <w:p w14:paraId="7DCD5641" w14:textId="1559D6D3" w:rsidR="001633B7" w:rsidRPr="008363B8" w:rsidRDefault="001633B7" w:rsidP="001633B7">
            <w:pPr>
              <w:pStyle w:val="Body"/>
              <w:spacing w:line="240" w:lineRule="auto"/>
              <w:rPr>
                <w:rFonts w:ascii="Arial" w:hAnsi="Arial" w:cs="Arial"/>
                <w:sz w:val="20"/>
                <w:szCs w:val="20"/>
                <w:highlight w:val="yellow"/>
              </w:rPr>
            </w:pPr>
          </w:p>
        </w:tc>
        <w:tc>
          <w:tcPr>
            <w:tcW w:w="1224" w:type="dxa"/>
            <w:tcBorders>
              <w:top w:val="single" w:sz="4" w:space="0" w:color="FFC000"/>
              <w:left w:val="single" w:sz="4" w:space="0" w:color="FFC000"/>
              <w:bottom w:val="single" w:sz="4" w:space="0" w:color="FFC000"/>
              <w:right w:val="single" w:sz="4" w:space="0" w:color="FFC000"/>
            </w:tcBorders>
          </w:tcPr>
          <w:p w14:paraId="4972EB08" w14:textId="79824339" w:rsidR="001633B7" w:rsidRPr="008363B8" w:rsidRDefault="001633B7" w:rsidP="001633B7">
            <w:pPr>
              <w:pStyle w:val="Body"/>
              <w:spacing w:line="240" w:lineRule="auto"/>
              <w:rPr>
                <w:rFonts w:ascii="Arial" w:hAnsi="Arial" w:cs="Arial"/>
                <w:sz w:val="20"/>
                <w:szCs w:val="20"/>
                <w:highlight w:val="yellow"/>
              </w:rPr>
            </w:pPr>
          </w:p>
        </w:tc>
        <w:tc>
          <w:tcPr>
            <w:tcW w:w="1781" w:type="dxa"/>
            <w:tcBorders>
              <w:top w:val="single" w:sz="4" w:space="0" w:color="FFC000"/>
              <w:left w:val="single" w:sz="4" w:space="0" w:color="FFC000"/>
              <w:bottom w:val="single" w:sz="4" w:space="0" w:color="FFC000"/>
              <w:right w:val="single" w:sz="4" w:space="0" w:color="FFC000"/>
            </w:tcBorders>
          </w:tcPr>
          <w:p w14:paraId="58AF6FA4" w14:textId="7CCDAD67" w:rsidR="001633B7" w:rsidRPr="008363B8" w:rsidRDefault="001633B7" w:rsidP="001633B7">
            <w:pPr>
              <w:pStyle w:val="Body"/>
              <w:spacing w:line="240" w:lineRule="auto"/>
              <w:rPr>
                <w:rFonts w:ascii="Arial" w:hAnsi="Arial" w:cs="Arial"/>
                <w:sz w:val="20"/>
                <w:szCs w:val="20"/>
                <w:highlight w:val="yellow"/>
              </w:rPr>
            </w:pPr>
          </w:p>
        </w:tc>
        <w:tc>
          <w:tcPr>
            <w:tcW w:w="1672" w:type="dxa"/>
            <w:tcBorders>
              <w:top w:val="single" w:sz="4" w:space="0" w:color="FFC000"/>
              <w:left w:val="single" w:sz="4" w:space="0" w:color="FFC000"/>
              <w:bottom w:val="single" w:sz="4" w:space="0" w:color="FFC000"/>
              <w:right w:val="single" w:sz="4" w:space="0" w:color="FFC000"/>
            </w:tcBorders>
          </w:tcPr>
          <w:p w14:paraId="5D5AC955" w14:textId="6B858860" w:rsidR="001633B7" w:rsidRPr="008363B8" w:rsidRDefault="001633B7" w:rsidP="001633B7">
            <w:pPr>
              <w:pStyle w:val="Body"/>
              <w:spacing w:line="240" w:lineRule="auto"/>
              <w:rPr>
                <w:rFonts w:ascii="Arial" w:hAnsi="Arial" w:cs="Arial"/>
                <w:sz w:val="20"/>
                <w:szCs w:val="20"/>
                <w:highlight w:val="yellow"/>
              </w:rPr>
            </w:pPr>
          </w:p>
        </w:tc>
        <w:tc>
          <w:tcPr>
            <w:tcW w:w="2523" w:type="dxa"/>
            <w:tcBorders>
              <w:top w:val="single" w:sz="4" w:space="0" w:color="FFC000"/>
              <w:left w:val="single" w:sz="4" w:space="0" w:color="FFC000"/>
              <w:bottom w:val="single" w:sz="4" w:space="0" w:color="FFC000"/>
              <w:right w:val="single" w:sz="4" w:space="0" w:color="FFC000"/>
            </w:tcBorders>
            <w:shd w:val="clear" w:color="auto" w:fill="FFF0A9"/>
          </w:tcPr>
          <w:p w14:paraId="7EEAAB26" w14:textId="6B711027" w:rsidR="001633B7" w:rsidRPr="008363B8" w:rsidRDefault="001633B7" w:rsidP="001633B7">
            <w:pPr>
              <w:pStyle w:val="Body"/>
              <w:spacing w:line="240" w:lineRule="auto"/>
              <w:rPr>
                <w:rFonts w:ascii="Arial" w:hAnsi="Arial" w:cs="Arial"/>
                <w:sz w:val="20"/>
                <w:szCs w:val="20"/>
                <w:highlight w:val="yellow"/>
              </w:rPr>
            </w:pPr>
          </w:p>
        </w:tc>
      </w:tr>
      <w:tr w:rsidR="001633B7" w:rsidRPr="008363B8" w14:paraId="2F2E9159" w14:textId="77777777" w:rsidTr="001D5F58">
        <w:tc>
          <w:tcPr>
            <w:tcW w:w="988" w:type="dxa"/>
            <w:tcBorders>
              <w:top w:val="single" w:sz="4" w:space="0" w:color="FFC000"/>
              <w:left w:val="single" w:sz="4" w:space="0" w:color="FFC000"/>
              <w:bottom w:val="single" w:sz="4" w:space="0" w:color="FFC000"/>
              <w:right w:val="single" w:sz="4" w:space="0" w:color="FFC000"/>
            </w:tcBorders>
            <w:hideMark/>
          </w:tcPr>
          <w:p w14:paraId="33F0DDD2" w14:textId="77777777" w:rsidR="001633B7" w:rsidRPr="008363B8" w:rsidRDefault="001633B7" w:rsidP="001633B7">
            <w:pPr>
              <w:pStyle w:val="Body"/>
              <w:spacing w:line="240" w:lineRule="auto"/>
              <w:jc w:val="center"/>
              <w:rPr>
                <w:rFonts w:ascii="Arial" w:hAnsi="Arial" w:cs="Arial"/>
                <w:sz w:val="20"/>
                <w:szCs w:val="20"/>
              </w:rPr>
            </w:pPr>
            <w:r w:rsidRPr="008363B8">
              <w:rPr>
                <w:rFonts w:ascii="Arial" w:hAnsi="Arial" w:cs="Arial"/>
                <w:sz w:val="20"/>
                <w:szCs w:val="20"/>
              </w:rPr>
              <w:t>3</w:t>
            </w:r>
          </w:p>
        </w:tc>
        <w:tc>
          <w:tcPr>
            <w:tcW w:w="1532" w:type="dxa"/>
            <w:tcBorders>
              <w:top w:val="single" w:sz="4" w:space="0" w:color="FFC000"/>
              <w:left w:val="single" w:sz="4" w:space="0" w:color="FFC000"/>
              <w:bottom w:val="single" w:sz="4" w:space="0" w:color="FFC000"/>
              <w:right w:val="single" w:sz="4" w:space="0" w:color="FFC000"/>
            </w:tcBorders>
          </w:tcPr>
          <w:p w14:paraId="3A7A8FF7" w14:textId="328E43ED" w:rsidR="001633B7" w:rsidRPr="008363B8" w:rsidRDefault="001633B7" w:rsidP="001633B7">
            <w:pPr>
              <w:pStyle w:val="Body"/>
              <w:spacing w:line="240" w:lineRule="auto"/>
              <w:rPr>
                <w:rFonts w:ascii="Arial" w:hAnsi="Arial" w:cs="Arial"/>
                <w:sz w:val="20"/>
                <w:szCs w:val="20"/>
                <w:highlight w:val="yellow"/>
              </w:rPr>
            </w:pPr>
          </w:p>
        </w:tc>
        <w:tc>
          <w:tcPr>
            <w:tcW w:w="1080" w:type="dxa"/>
            <w:tcBorders>
              <w:top w:val="single" w:sz="4" w:space="0" w:color="FFC000"/>
              <w:left w:val="single" w:sz="4" w:space="0" w:color="FFC000"/>
              <w:bottom w:val="single" w:sz="4" w:space="0" w:color="FFC000"/>
              <w:right w:val="single" w:sz="4" w:space="0" w:color="FFC000"/>
            </w:tcBorders>
          </w:tcPr>
          <w:p w14:paraId="0AF1C5EF" w14:textId="739B941E" w:rsidR="001633B7" w:rsidRPr="008363B8" w:rsidRDefault="001633B7" w:rsidP="001633B7">
            <w:pPr>
              <w:pStyle w:val="Body"/>
              <w:spacing w:line="240" w:lineRule="auto"/>
              <w:rPr>
                <w:rFonts w:ascii="Arial" w:hAnsi="Arial" w:cs="Arial"/>
                <w:sz w:val="20"/>
                <w:szCs w:val="20"/>
                <w:highlight w:val="yellow"/>
              </w:rPr>
            </w:pPr>
          </w:p>
        </w:tc>
        <w:tc>
          <w:tcPr>
            <w:tcW w:w="1224" w:type="dxa"/>
            <w:tcBorders>
              <w:top w:val="single" w:sz="4" w:space="0" w:color="FFC000"/>
              <w:left w:val="single" w:sz="4" w:space="0" w:color="FFC000"/>
              <w:bottom w:val="single" w:sz="4" w:space="0" w:color="FFC000"/>
              <w:right w:val="single" w:sz="4" w:space="0" w:color="FFC000"/>
            </w:tcBorders>
          </w:tcPr>
          <w:p w14:paraId="78431512" w14:textId="04595EEE" w:rsidR="001633B7" w:rsidRPr="008363B8" w:rsidRDefault="001633B7" w:rsidP="001633B7">
            <w:pPr>
              <w:pStyle w:val="Body"/>
              <w:spacing w:line="240" w:lineRule="auto"/>
              <w:rPr>
                <w:rFonts w:ascii="Arial" w:hAnsi="Arial" w:cs="Arial"/>
                <w:sz w:val="20"/>
                <w:szCs w:val="20"/>
                <w:highlight w:val="yellow"/>
              </w:rPr>
            </w:pPr>
          </w:p>
        </w:tc>
        <w:tc>
          <w:tcPr>
            <w:tcW w:w="1781" w:type="dxa"/>
            <w:tcBorders>
              <w:top w:val="single" w:sz="4" w:space="0" w:color="FFC000"/>
              <w:left w:val="single" w:sz="4" w:space="0" w:color="FFC000"/>
              <w:bottom w:val="single" w:sz="4" w:space="0" w:color="FFC000"/>
              <w:right w:val="single" w:sz="4" w:space="0" w:color="FFC000"/>
            </w:tcBorders>
          </w:tcPr>
          <w:p w14:paraId="408C5D08" w14:textId="708A4A82" w:rsidR="001633B7" w:rsidRPr="008363B8" w:rsidRDefault="001633B7" w:rsidP="001633B7">
            <w:pPr>
              <w:pStyle w:val="Body"/>
              <w:spacing w:line="240" w:lineRule="auto"/>
              <w:rPr>
                <w:rFonts w:ascii="Arial" w:hAnsi="Arial" w:cs="Arial"/>
                <w:sz w:val="20"/>
                <w:szCs w:val="20"/>
                <w:highlight w:val="yellow"/>
              </w:rPr>
            </w:pPr>
          </w:p>
        </w:tc>
        <w:tc>
          <w:tcPr>
            <w:tcW w:w="1672" w:type="dxa"/>
            <w:tcBorders>
              <w:top w:val="single" w:sz="4" w:space="0" w:color="FFC000"/>
              <w:left w:val="single" w:sz="4" w:space="0" w:color="FFC000"/>
              <w:bottom w:val="single" w:sz="4" w:space="0" w:color="FFC000"/>
              <w:right w:val="single" w:sz="4" w:space="0" w:color="FFC000"/>
            </w:tcBorders>
          </w:tcPr>
          <w:p w14:paraId="63D9E1BB" w14:textId="1E9FB909" w:rsidR="001633B7" w:rsidRPr="008363B8" w:rsidRDefault="001633B7" w:rsidP="001633B7">
            <w:pPr>
              <w:pStyle w:val="Body"/>
              <w:spacing w:line="240" w:lineRule="auto"/>
              <w:rPr>
                <w:rFonts w:ascii="Arial" w:hAnsi="Arial" w:cs="Arial"/>
                <w:sz w:val="20"/>
                <w:szCs w:val="20"/>
                <w:highlight w:val="yellow"/>
              </w:rPr>
            </w:pPr>
          </w:p>
        </w:tc>
        <w:tc>
          <w:tcPr>
            <w:tcW w:w="2523" w:type="dxa"/>
            <w:tcBorders>
              <w:top w:val="single" w:sz="4" w:space="0" w:color="FFC000"/>
              <w:left w:val="single" w:sz="4" w:space="0" w:color="FFC000"/>
              <w:bottom w:val="single" w:sz="4" w:space="0" w:color="FFC000"/>
              <w:right w:val="single" w:sz="4" w:space="0" w:color="FFC000"/>
            </w:tcBorders>
            <w:shd w:val="clear" w:color="auto" w:fill="FFF0A9"/>
          </w:tcPr>
          <w:p w14:paraId="38B5BD5E" w14:textId="4E5499DE" w:rsidR="001633B7" w:rsidRPr="008363B8" w:rsidRDefault="001633B7" w:rsidP="001633B7">
            <w:pPr>
              <w:pStyle w:val="Body"/>
              <w:spacing w:line="240" w:lineRule="auto"/>
              <w:rPr>
                <w:rFonts w:ascii="Arial" w:hAnsi="Arial" w:cs="Arial"/>
                <w:sz w:val="20"/>
                <w:szCs w:val="20"/>
                <w:highlight w:val="yellow"/>
              </w:rPr>
            </w:pPr>
          </w:p>
        </w:tc>
      </w:tr>
      <w:tr w:rsidR="001633B7" w:rsidRPr="008363B8" w14:paraId="16A192E6" w14:textId="77777777" w:rsidTr="001D5F58">
        <w:tc>
          <w:tcPr>
            <w:tcW w:w="988" w:type="dxa"/>
            <w:tcBorders>
              <w:top w:val="single" w:sz="4" w:space="0" w:color="FFC000"/>
              <w:left w:val="single" w:sz="4" w:space="0" w:color="FFC000"/>
              <w:bottom w:val="single" w:sz="18" w:space="0" w:color="FFC000"/>
              <w:right w:val="single" w:sz="4" w:space="0" w:color="FFC000"/>
            </w:tcBorders>
            <w:hideMark/>
          </w:tcPr>
          <w:p w14:paraId="288AC0C6" w14:textId="77777777" w:rsidR="001633B7" w:rsidRPr="008363B8" w:rsidRDefault="001633B7" w:rsidP="001633B7">
            <w:pPr>
              <w:pStyle w:val="Body"/>
              <w:spacing w:line="240" w:lineRule="auto"/>
              <w:jc w:val="center"/>
              <w:rPr>
                <w:rFonts w:ascii="Arial" w:hAnsi="Arial" w:cs="Arial"/>
                <w:sz w:val="20"/>
                <w:szCs w:val="20"/>
              </w:rPr>
            </w:pPr>
            <w:r w:rsidRPr="008363B8">
              <w:rPr>
                <w:rFonts w:ascii="Arial" w:hAnsi="Arial" w:cs="Arial"/>
                <w:sz w:val="20"/>
                <w:szCs w:val="20"/>
              </w:rPr>
              <w:t>4</w:t>
            </w:r>
          </w:p>
        </w:tc>
        <w:tc>
          <w:tcPr>
            <w:tcW w:w="1532" w:type="dxa"/>
            <w:tcBorders>
              <w:top w:val="single" w:sz="4" w:space="0" w:color="FFC000"/>
              <w:left w:val="single" w:sz="4" w:space="0" w:color="FFC000"/>
              <w:bottom w:val="single" w:sz="18" w:space="0" w:color="FFC000"/>
              <w:right w:val="single" w:sz="4" w:space="0" w:color="FFC000"/>
            </w:tcBorders>
          </w:tcPr>
          <w:p w14:paraId="6E1243AB" w14:textId="77777777" w:rsidR="001633B7" w:rsidRPr="008363B8" w:rsidRDefault="001633B7" w:rsidP="001633B7">
            <w:pPr>
              <w:pStyle w:val="Body"/>
              <w:spacing w:line="240" w:lineRule="auto"/>
              <w:rPr>
                <w:rFonts w:ascii="Arial" w:hAnsi="Arial" w:cs="Arial"/>
                <w:sz w:val="20"/>
                <w:szCs w:val="20"/>
              </w:rPr>
            </w:pPr>
          </w:p>
        </w:tc>
        <w:tc>
          <w:tcPr>
            <w:tcW w:w="1080" w:type="dxa"/>
            <w:tcBorders>
              <w:top w:val="single" w:sz="4" w:space="0" w:color="FFC000"/>
              <w:left w:val="single" w:sz="4" w:space="0" w:color="FFC000"/>
              <w:bottom w:val="single" w:sz="18" w:space="0" w:color="FFC000"/>
              <w:right w:val="single" w:sz="4" w:space="0" w:color="FFC000"/>
            </w:tcBorders>
          </w:tcPr>
          <w:p w14:paraId="4DBAEBDC" w14:textId="77777777" w:rsidR="001633B7" w:rsidRPr="008363B8" w:rsidRDefault="001633B7" w:rsidP="001633B7">
            <w:pPr>
              <w:pStyle w:val="Body"/>
              <w:spacing w:line="240" w:lineRule="auto"/>
              <w:rPr>
                <w:rFonts w:ascii="Arial" w:hAnsi="Arial" w:cs="Arial"/>
                <w:sz w:val="20"/>
                <w:szCs w:val="20"/>
              </w:rPr>
            </w:pPr>
          </w:p>
        </w:tc>
        <w:tc>
          <w:tcPr>
            <w:tcW w:w="1224" w:type="dxa"/>
            <w:tcBorders>
              <w:top w:val="single" w:sz="4" w:space="0" w:color="FFC000"/>
              <w:left w:val="single" w:sz="4" w:space="0" w:color="FFC000"/>
              <w:bottom w:val="single" w:sz="18" w:space="0" w:color="FFC000"/>
              <w:right w:val="single" w:sz="4" w:space="0" w:color="FFC000"/>
            </w:tcBorders>
          </w:tcPr>
          <w:p w14:paraId="16F730C4" w14:textId="77777777" w:rsidR="001633B7" w:rsidRPr="008363B8" w:rsidRDefault="001633B7" w:rsidP="001633B7">
            <w:pPr>
              <w:pStyle w:val="Body"/>
              <w:spacing w:line="240" w:lineRule="auto"/>
              <w:rPr>
                <w:rFonts w:ascii="Arial" w:hAnsi="Arial" w:cs="Arial"/>
                <w:sz w:val="20"/>
                <w:szCs w:val="20"/>
              </w:rPr>
            </w:pPr>
          </w:p>
        </w:tc>
        <w:tc>
          <w:tcPr>
            <w:tcW w:w="1781" w:type="dxa"/>
            <w:tcBorders>
              <w:top w:val="single" w:sz="4" w:space="0" w:color="FFC000"/>
              <w:left w:val="single" w:sz="4" w:space="0" w:color="FFC000"/>
              <w:bottom w:val="single" w:sz="18" w:space="0" w:color="FFC000"/>
              <w:right w:val="single" w:sz="4" w:space="0" w:color="FFC000"/>
            </w:tcBorders>
            <w:shd w:val="clear" w:color="auto" w:fill="FFF0A9"/>
          </w:tcPr>
          <w:p w14:paraId="24167A84" w14:textId="77777777" w:rsidR="001633B7" w:rsidRPr="008363B8" w:rsidRDefault="001633B7" w:rsidP="001633B7">
            <w:pPr>
              <w:pStyle w:val="Body"/>
              <w:spacing w:line="240" w:lineRule="auto"/>
              <w:rPr>
                <w:rFonts w:ascii="Arial" w:hAnsi="Arial" w:cs="Arial"/>
                <w:sz w:val="20"/>
                <w:szCs w:val="20"/>
              </w:rPr>
            </w:pPr>
          </w:p>
        </w:tc>
        <w:tc>
          <w:tcPr>
            <w:tcW w:w="1672" w:type="dxa"/>
            <w:tcBorders>
              <w:top w:val="single" w:sz="4" w:space="0" w:color="FFC000"/>
              <w:left w:val="single" w:sz="4" w:space="0" w:color="FFC000"/>
              <w:bottom w:val="single" w:sz="18" w:space="0" w:color="FFC000"/>
              <w:right w:val="single" w:sz="4" w:space="0" w:color="FFC000"/>
            </w:tcBorders>
            <w:shd w:val="clear" w:color="auto" w:fill="FFF0A9"/>
          </w:tcPr>
          <w:p w14:paraId="0D66CCFC" w14:textId="77777777" w:rsidR="001633B7" w:rsidRPr="008363B8" w:rsidRDefault="001633B7" w:rsidP="001633B7">
            <w:pPr>
              <w:pStyle w:val="Body"/>
              <w:spacing w:line="240" w:lineRule="auto"/>
              <w:rPr>
                <w:rFonts w:ascii="Arial" w:hAnsi="Arial" w:cs="Arial"/>
                <w:sz w:val="20"/>
                <w:szCs w:val="20"/>
              </w:rPr>
            </w:pPr>
          </w:p>
        </w:tc>
        <w:tc>
          <w:tcPr>
            <w:tcW w:w="2523" w:type="dxa"/>
            <w:tcBorders>
              <w:top w:val="single" w:sz="4" w:space="0" w:color="FFC000"/>
              <w:left w:val="single" w:sz="4" w:space="0" w:color="FFC000"/>
              <w:bottom w:val="single" w:sz="18" w:space="0" w:color="FFC000"/>
              <w:right w:val="single" w:sz="4" w:space="0" w:color="FFC000"/>
            </w:tcBorders>
          </w:tcPr>
          <w:p w14:paraId="3BD28769" w14:textId="77777777" w:rsidR="001633B7" w:rsidRPr="008363B8" w:rsidRDefault="001633B7" w:rsidP="001633B7">
            <w:pPr>
              <w:pStyle w:val="Body"/>
              <w:spacing w:line="240" w:lineRule="auto"/>
              <w:rPr>
                <w:rFonts w:ascii="Arial" w:hAnsi="Arial" w:cs="Arial"/>
                <w:sz w:val="20"/>
                <w:szCs w:val="20"/>
              </w:rPr>
            </w:pPr>
          </w:p>
        </w:tc>
      </w:tr>
    </w:tbl>
    <w:p w14:paraId="4F8D4D88" w14:textId="77777777" w:rsidR="00BD3641" w:rsidRPr="008363B8" w:rsidRDefault="00BD3641" w:rsidP="00BD3641">
      <w:pPr>
        <w:pStyle w:val="Heading3"/>
        <w:jc w:val="both"/>
        <w:rPr>
          <w:rFonts w:ascii="Arial" w:hAnsi="Arial" w:cs="Arial"/>
          <w:color w:val="003768"/>
          <w:sz w:val="20"/>
          <w:szCs w:val="20"/>
          <w:lang w:val="en-GB" w:eastAsia="en-GB"/>
        </w:rPr>
      </w:pPr>
      <w:r w:rsidRPr="008363B8">
        <w:rPr>
          <w:rFonts w:ascii="Arial" w:hAnsi="Arial" w:cs="Arial"/>
          <w:sz w:val="20"/>
          <w:szCs w:val="20"/>
        </w:rPr>
        <w:t>Table 3: Appendix Information</w:t>
      </w:r>
    </w:p>
    <w:p w14:paraId="7AE43B49" w14:textId="77777777" w:rsidR="00BD3641" w:rsidRPr="008363B8" w:rsidRDefault="00BD3641" w:rsidP="00BD3641">
      <w:pPr>
        <w:rPr>
          <w:rFonts w:ascii="Arial" w:hAnsi="Arial" w:cs="Arial"/>
          <w:sz w:val="20"/>
          <w:szCs w:val="20"/>
        </w:rPr>
      </w:pPr>
      <w:r w:rsidRPr="008363B8">
        <w:rPr>
          <w:rFonts w:ascii="Arial" w:hAnsi="Arial" w:cs="Arial"/>
          <w:sz w:val="20"/>
          <w:szCs w:val="20"/>
        </w:rPr>
        <w:t>“</w:t>
      </w:r>
      <w:r w:rsidRPr="008363B8">
        <w:rPr>
          <w:rFonts w:ascii="Arial" w:hAnsi="Arial" w:cs="Arial"/>
          <w:b/>
          <w:bCs/>
          <w:sz w:val="20"/>
          <w:szCs w:val="20"/>
        </w:rPr>
        <w:t>Appendix Information</w:t>
      </w:r>
      <w:r w:rsidRPr="008363B8">
        <w:rPr>
          <w:rFonts w:ascii="Arial" w:hAnsi="Arial" w:cs="Arial"/>
          <w:sz w:val="20"/>
          <w:szCs w:val="20"/>
        </w:rPr>
        <w:t>” means the information which must be provided for the selected modules as set out in the Appendix of the Approved EU SCCs (other than the Parties), and which for this Addendum is set out in:</w:t>
      </w:r>
    </w:p>
    <w:tbl>
      <w:tblPr>
        <w:tblStyle w:val="TableGrid"/>
        <w:tblW w:w="0" w:type="auto"/>
        <w:tblBorders>
          <w:top w:val="none" w:sz="0" w:space="0" w:color="auto"/>
          <w:left w:val="none" w:sz="0" w:space="0" w:color="auto"/>
          <w:bottom w:val="none" w:sz="0" w:space="0" w:color="auto"/>
          <w:right w:val="none" w:sz="0" w:space="0" w:color="auto"/>
          <w:insideH w:val="single" w:sz="4" w:space="0" w:color="FFC000"/>
          <w:insideV w:val="none" w:sz="0" w:space="0" w:color="auto"/>
        </w:tblBorders>
        <w:tblLook w:val="04A0" w:firstRow="1" w:lastRow="0" w:firstColumn="1" w:lastColumn="0" w:noHBand="0" w:noVBand="1"/>
      </w:tblPr>
      <w:tblGrid>
        <w:gridCol w:w="9017"/>
      </w:tblGrid>
      <w:tr w:rsidR="00BD3641" w:rsidRPr="008363B8" w14:paraId="016FF711" w14:textId="77777777" w:rsidTr="001D5F58">
        <w:tc>
          <w:tcPr>
            <w:tcW w:w="9017" w:type="dxa"/>
            <w:tcBorders>
              <w:top w:val="nil"/>
              <w:left w:val="nil"/>
              <w:bottom w:val="single" w:sz="4" w:space="0" w:color="FFC000"/>
              <w:right w:val="nil"/>
            </w:tcBorders>
            <w:hideMark/>
          </w:tcPr>
          <w:p w14:paraId="20C35A67" w14:textId="607FE8ED" w:rsidR="00BD3641" w:rsidRPr="008363B8" w:rsidRDefault="00BD3641" w:rsidP="001D5F58">
            <w:pPr>
              <w:pStyle w:val="Body"/>
              <w:spacing w:line="240" w:lineRule="auto"/>
              <w:rPr>
                <w:rFonts w:ascii="Arial" w:hAnsi="Arial" w:cs="Arial"/>
                <w:sz w:val="20"/>
                <w:szCs w:val="20"/>
              </w:rPr>
            </w:pPr>
            <w:r w:rsidRPr="008363B8">
              <w:rPr>
                <w:rFonts w:ascii="Arial" w:hAnsi="Arial" w:cs="Arial"/>
                <w:sz w:val="20"/>
                <w:szCs w:val="20"/>
              </w:rPr>
              <w:t xml:space="preserve">Annex 1A: List of Parties: </w:t>
            </w:r>
            <w:r w:rsidR="001633B7" w:rsidRPr="001942FF">
              <w:rPr>
                <w:rFonts w:ascii="Arial" w:hAnsi="Arial" w:cs="Arial"/>
                <w:sz w:val="20"/>
                <w:szCs w:val="20"/>
                <w:highlight w:val="darkGray"/>
              </w:rPr>
              <w:fldChar w:fldCharType="begin">
                <w:ffData>
                  <w:name w:val=""/>
                  <w:enabled/>
                  <w:calcOnExit w:val="0"/>
                  <w:textInput>
                    <w:default w:val="As described under Annex I to the Clauses included above under this SDPA-C"/>
                  </w:textInput>
                </w:ffData>
              </w:fldChar>
            </w:r>
            <w:r w:rsidR="001633B7" w:rsidRPr="001942FF">
              <w:rPr>
                <w:rFonts w:ascii="Arial" w:hAnsi="Arial" w:cs="Arial"/>
                <w:sz w:val="20"/>
                <w:szCs w:val="20"/>
                <w:highlight w:val="darkGray"/>
              </w:rPr>
              <w:instrText xml:space="preserve"> FORMTEXT </w:instrText>
            </w:r>
            <w:r w:rsidR="001633B7" w:rsidRPr="001942FF">
              <w:rPr>
                <w:rFonts w:ascii="Arial" w:hAnsi="Arial" w:cs="Arial"/>
                <w:sz w:val="20"/>
                <w:szCs w:val="20"/>
                <w:highlight w:val="darkGray"/>
              </w:rPr>
            </w:r>
            <w:r w:rsidR="001633B7" w:rsidRPr="001942FF">
              <w:rPr>
                <w:rFonts w:ascii="Arial" w:hAnsi="Arial" w:cs="Arial"/>
                <w:sz w:val="20"/>
                <w:szCs w:val="20"/>
                <w:highlight w:val="darkGray"/>
              </w:rPr>
              <w:fldChar w:fldCharType="separate"/>
            </w:r>
            <w:r w:rsidR="001633B7" w:rsidRPr="001942FF">
              <w:rPr>
                <w:rFonts w:ascii="Arial" w:hAnsi="Arial" w:cs="Arial"/>
                <w:noProof/>
                <w:sz w:val="20"/>
                <w:szCs w:val="20"/>
                <w:highlight w:val="darkGray"/>
              </w:rPr>
              <w:t>As described under Annex I to the Clauses included above under this SDPA-C</w:t>
            </w:r>
            <w:r w:rsidR="001633B7" w:rsidRPr="001942FF">
              <w:rPr>
                <w:rFonts w:ascii="Arial" w:hAnsi="Arial" w:cs="Arial"/>
                <w:sz w:val="20"/>
                <w:szCs w:val="20"/>
                <w:highlight w:val="darkGray"/>
              </w:rPr>
              <w:fldChar w:fldCharType="end"/>
            </w:r>
          </w:p>
        </w:tc>
      </w:tr>
      <w:tr w:rsidR="00BD3641" w:rsidRPr="008363B8" w14:paraId="441763D1" w14:textId="77777777" w:rsidTr="001D5F58">
        <w:tc>
          <w:tcPr>
            <w:tcW w:w="9017" w:type="dxa"/>
            <w:tcBorders>
              <w:top w:val="single" w:sz="4" w:space="0" w:color="FFC000"/>
              <w:left w:val="nil"/>
              <w:bottom w:val="single" w:sz="4" w:space="0" w:color="FFC000"/>
              <w:right w:val="nil"/>
            </w:tcBorders>
            <w:hideMark/>
          </w:tcPr>
          <w:p w14:paraId="3F65EBE4" w14:textId="21696182" w:rsidR="00BD3641" w:rsidRPr="008363B8" w:rsidRDefault="00BD3641" w:rsidP="001D5F58">
            <w:pPr>
              <w:pStyle w:val="Body"/>
              <w:spacing w:line="240" w:lineRule="auto"/>
              <w:rPr>
                <w:rFonts w:ascii="Arial" w:hAnsi="Arial" w:cs="Arial"/>
                <w:sz w:val="20"/>
                <w:szCs w:val="20"/>
              </w:rPr>
            </w:pPr>
            <w:r w:rsidRPr="008363B8">
              <w:rPr>
                <w:rFonts w:ascii="Arial" w:hAnsi="Arial" w:cs="Arial"/>
                <w:sz w:val="20"/>
                <w:szCs w:val="20"/>
              </w:rPr>
              <w:t xml:space="preserve">Annex 1B: Description of Transfer: </w:t>
            </w:r>
            <w:r w:rsidR="00104EF9" w:rsidRPr="001942FF">
              <w:rPr>
                <w:rFonts w:ascii="Arial" w:hAnsi="Arial" w:cs="Arial"/>
                <w:sz w:val="20"/>
                <w:szCs w:val="20"/>
                <w:highlight w:val="darkGray"/>
              </w:rPr>
              <w:fldChar w:fldCharType="begin">
                <w:ffData>
                  <w:name w:val=""/>
                  <w:enabled/>
                  <w:calcOnExit w:val="0"/>
                  <w:textInput>
                    <w:default w:val="As described under Annex I.A to the Clauses included above under this SDPA-C"/>
                  </w:textInput>
                </w:ffData>
              </w:fldChar>
            </w:r>
            <w:r w:rsidR="00104EF9" w:rsidRPr="001942FF">
              <w:rPr>
                <w:rFonts w:ascii="Arial" w:hAnsi="Arial" w:cs="Arial"/>
                <w:sz w:val="20"/>
                <w:szCs w:val="20"/>
                <w:highlight w:val="darkGray"/>
              </w:rPr>
              <w:instrText xml:space="preserve"> FORMTEXT </w:instrText>
            </w:r>
            <w:r w:rsidR="00104EF9" w:rsidRPr="001942FF">
              <w:rPr>
                <w:rFonts w:ascii="Arial" w:hAnsi="Arial" w:cs="Arial"/>
                <w:sz w:val="20"/>
                <w:szCs w:val="20"/>
                <w:highlight w:val="darkGray"/>
              </w:rPr>
            </w:r>
            <w:r w:rsidR="00104EF9" w:rsidRPr="001942FF">
              <w:rPr>
                <w:rFonts w:ascii="Arial" w:hAnsi="Arial" w:cs="Arial"/>
                <w:sz w:val="20"/>
                <w:szCs w:val="20"/>
                <w:highlight w:val="darkGray"/>
              </w:rPr>
              <w:fldChar w:fldCharType="separate"/>
            </w:r>
            <w:r w:rsidR="00104EF9" w:rsidRPr="001942FF">
              <w:rPr>
                <w:rFonts w:ascii="Arial" w:hAnsi="Arial" w:cs="Arial"/>
                <w:noProof/>
                <w:sz w:val="20"/>
                <w:szCs w:val="20"/>
                <w:highlight w:val="darkGray"/>
              </w:rPr>
              <w:t>As described under Annex I.A to the Clauses included above under this SDPA-C</w:t>
            </w:r>
            <w:r w:rsidR="00104EF9" w:rsidRPr="001942FF">
              <w:rPr>
                <w:rFonts w:ascii="Arial" w:hAnsi="Arial" w:cs="Arial"/>
                <w:sz w:val="20"/>
                <w:szCs w:val="20"/>
                <w:highlight w:val="darkGray"/>
              </w:rPr>
              <w:fldChar w:fldCharType="end"/>
            </w:r>
          </w:p>
        </w:tc>
      </w:tr>
      <w:tr w:rsidR="00BD3641" w:rsidRPr="008363B8" w14:paraId="22A0AD22" w14:textId="77777777" w:rsidTr="001D5F58">
        <w:tc>
          <w:tcPr>
            <w:tcW w:w="9017" w:type="dxa"/>
            <w:tcBorders>
              <w:top w:val="single" w:sz="4" w:space="0" w:color="FFC000"/>
              <w:left w:val="nil"/>
              <w:bottom w:val="single" w:sz="4" w:space="0" w:color="FFC000"/>
              <w:right w:val="nil"/>
            </w:tcBorders>
            <w:hideMark/>
          </w:tcPr>
          <w:p w14:paraId="505D33FF" w14:textId="200E614B" w:rsidR="00BD3641" w:rsidRPr="008363B8" w:rsidRDefault="00BD3641" w:rsidP="002031E6">
            <w:pPr>
              <w:pStyle w:val="Body"/>
              <w:spacing w:line="240" w:lineRule="auto"/>
              <w:rPr>
                <w:rFonts w:ascii="Arial" w:hAnsi="Arial" w:cs="Arial"/>
                <w:sz w:val="20"/>
                <w:szCs w:val="20"/>
              </w:rPr>
            </w:pPr>
            <w:r w:rsidRPr="008363B8">
              <w:rPr>
                <w:rFonts w:ascii="Arial" w:hAnsi="Arial" w:cs="Arial"/>
                <w:sz w:val="20"/>
                <w:szCs w:val="20"/>
              </w:rPr>
              <w:lastRenderedPageBreak/>
              <w:t xml:space="preserve">Annex II: Technical and </w:t>
            </w:r>
            <w:proofErr w:type="spellStart"/>
            <w:r w:rsidRPr="008363B8">
              <w:rPr>
                <w:rFonts w:ascii="Arial" w:hAnsi="Arial" w:cs="Arial"/>
                <w:sz w:val="20"/>
                <w:szCs w:val="20"/>
              </w:rPr>
              <w:t>organisational</w:t>
            </w:r>
            <w:proofErr w:type="spellEnd"/>
            <w:r w:rsidRPr="008363B8">
              <w:rPr>
                <w:rFonts w:ascii="Arial" w:hAnsi="Arial" w:cs="Arial"/>
                <w:sz w:val="20"/>
                <w:szCs w:val="20"/>
              </w:rPr>
              <w:t xml:space="preserve"> measures including technical and </w:t>
            </w:r>
            <w:proofErr w:type="spellStart"/>
            <w:r w:rsidRPr="008363B8">
              <w:rPr>
                <w:rFonts w:ascii="Arial" w:hAnsi="Arial" w:cs="Arial"/>
                <w:sz w:val="20"/>
                <w:szCs w:val="20"/>
              </w:rPr>
              <w:t>organisational</w:t>
            </w:r>
            <w:proofErr w:type="spellEnd"/>
            <w:r w:rsidRPr="008363B8">
              <w:rPr>
                <w:rFonts w:ascii="Arial" w:hAnsi="Arial" w:cs="Arial"/>
                <w:sz w:val="20"/>
                <w:szCs w:val="20"/>
              </w:rPr>
              <w:t xml:space="preserve"> measures to ensure the security of the data: </w:t>
            </w:r>
            <w:r w:rsidR="00104EF9" w:rsidRPr="002031E6">
              <w:rPr>
                <w:rFonts w:ascii="Arial" w:hAnsi="Arial" w:cs="Arial"/>
                <w:sz w:val="20"/>
                <w:szCs w:val="20"/>
              </w:rPr>
              <w:fldChar w:fldCharType="begin">
                <w:ffData>
                  <w:name w:val=""/>
                  <w:enabled/>
                  <w:calcOnExit w:val="0"/>
                  <w:textInput>
                    <w:default w:val="As described under Annex I.B. to the Clauses included above under this SDPA-C"/>
                  </w:textInput>
                </w:ffData>
              </w:fldChar>
            </w:r>
            <w:r w:rsidR="00104EF9" w:rsidRPr="002031E6">
              <w:rPr>
                <w:rFonts w:ascii="Arial" w:hAnsi="Arial" w:cs="Arial"/>
                <w:sz w:val="20"/>
                <w:szCs w:val="20"/>
              </w:rPr>
              <w:instrText xml:space="preserve"> FORMTEXT </w:instrText>
            </w:r>
            <w:r w:rsidR="00104EF9" w:rsidRPr="002031E6">
              <w:rPr>
                <w:rFonts w:ascii="Arial" w:hAnsi="Arial" w:cs="Arial"/>
                <w:sz w:val="20"/>
                <w:szCs w:val="20"/>
              </w:rPr>
            </w:r>
            <w:r w:rsidR="00104EF9" w:rsidRPr="002031E6">
              <w:rPr>
                <w:rFonts w:ascii="Arial" w:hAnsi="Arial" w:cs="Arial"/>
                <w:sz w:val="20"/>
                <w:szCs w:val="20"/>
              </w:rPr>
              <w:fldChar w:fldCharType="separate"/>
            </w:r>
            <w:r w:rsidR="00104EF9" w:rsidRPr="002031E6">
              <w:rPr>
                <w:rFonts w:ascii="Arial" w:hAnsi="Arial" w:cs="Arial"/>
                <w:noProof/>
                <w:sz w:val="20"/>
                <w:szCs w:val="20"/>
              </w:rPr>
              <w:t>As described under Annex I.B. to the Clauses included above under this SDPA-C</w:t>
            </w:r>
            <w:r w:rsidR="00104EF9" w:rsidRPr="002031E6">
              <w:rPr>
                <w:rFonts w:ascii="Arial" w:hAnsi="Arial" w:cs="Arial"/>
                <w:sz w:val="20"/>
                <w:szCs w:val="20"/>
              </w:rPr>
              <w:fldChar w:fldCharType="end"/>
            </w:r>
          </w:p>
        </w:tc>
      </w:tr>
      <w:tr w:rsidR="00BD3641" w:rsidRPr="008363B8" w14:paraId="79441810" w14:textId="77777777" w:rsidTr="001D5F58">
        <w:tc>
          <w:tcPr>
            <w:tcW w:w="9017" w:type="dxa"/>
            <w:tcBorders>
              <w:top w:val="single" w:sz="4" w:space="0" w:color="FFC000"/>
              <w:left w:val="nil"/>
              <w:bottom w:val="single" w:sz="18" w:space="0" w:color="FFC000"/>
              <w:right w:val="nil"/>
            </w:tcBorders>
            <w:hideMark/>
          </w:tcPr>
          <w:p w14:paraId="091EAF9F" w14:textId="62CE87CC" w:rsidR="00BD3641" w:rsidRPr="008363B8" w:rsidRDefault="00BD3641" w:rsidP="001D5F58">
            <w:pPr>
              <w:pStyle w:val="Body"/>
              <w:spacing w:line="240" w:lineRule="auto"/>
              <w:rPr>
                <w:rFonts w:ascii="Arial" w:hAnsi="Arial" w:cs="Arial"/>
                <w:sz w:val="20"/>
                <w:szCs w:val="20"/>
              </w:rPr>
            </w:pPr>
            <w:r w:rsidRPr="008363B8">
              <w:rPr>
                <w:rFonts w:ascii="Arial" w:hAnsi="Arial" w:cs="Arial"/>
                <w:sz w:val="20"/>
                <w:szCs w:val="20"/>
              </w:rPr>
              <w:t xml:space="preserve">Annex III: List of Sub processors (Modules 2 and 3 only): </w:t>
            </w:r>
          </w:p>
        </w:tc>
      </w:tr>
    </w:tbl>
    <w:p w14:paraId="445C0B95" w14:textId="77777777" w:rsidR="00BD3641" w:rsidRPr="008363B8" w:rsidRDefault="00BD3641" w:rsidP="00BD3641">
      <w:pPr>
        <w:pStyle w:val="Heading3"/>
        <w:jc w:val="both"/>
        <w:rPr>
          <w:rFonts w:ascii="Arial" w:hAnsi="Arial" w:cs="Arial"/>
          <w:color w:val="003768"/>
          <w:sz w:val="20"/>
          <w:szCs w:val="20"/>
          <w:lang w:val="en-GB" w:eastAsia="en-GB"/>
        </w:rPr>
      </w:pPr>
      <w:r w:rsidRPr="008363B8">
        <w:rPr>
          <w:rFonts w:ascii="Arial" w:hAnsi="Arial" w:cs="Arial"/>
          <w:sz w:val="20"/>
          <w:szCs w:val="20"/>
        </w:rPr>
        <w:t>Table 4: Ending this Addendum when the Approved Addendum Changes</w:t>
      </w:r>
    </w:p>
    <w:tbl>
      <w:tblPr>
        <w:tblStyle w:val="TableGrid"/>
        <w:tblW w:w="5000"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right w:w="57" w:type="dxa"/>
        </w:tblCellMar>
        <w:tblLook w:val="04A0" w:firstRow="1" w:lastRow="0" w:firstColumn="1" w:lastColumn="0" w:noHBand="0" w:noVBand="1"/>
      </w:tblPr>
      <w:tblGrid>
        <w:gridCol w:w="1790"/>
        <w:gridCol w:w="7560"/>
      </w:tblGrid>
      <w:tr w:rsidR="00BD3641" w:rsidRPr="008363B8" w14:paraId="7BBED38B" w14:textId="77777777" w:rsidTr="001D5F58">
        <w:tc>
          <w:tcPr>
            <w:tcW w:w="957" w:type="pct"/>
            <w:tcBorders>
              <w:top w:val="single" w:sz="4" w:space="0" w:color="FFC000"/>
              <w:left w:val="single" w:sz="4" w:space="0" w:color="FFC000"/>
              <w:bottom w:val="single" w:sz="18" w:space="0" w:color="FFC000"/>
              <w:right w:val="single" w:sz="4" w:space="0" w:color="FFC000"/>
            </w:tcBorders>
            <w:shd w:val="clear" w:color="auto" w:fill="FFF9DD"/>
            <w:hideMark/>
          </w:tcPr>
          <w:p w14:paraId="1A353104" w14:textId="77777777" w:rsidR="00BD3641" w:rsidRPr="008363B8" w:rsidRDefault="00BD3641" w:rsidP="001D5F58">
            <w:pPr>
              <w:pStyle w:val="Body"/>
              <w:spacing w:line="240" w:lineRule="auto"/>
              <w:rPr>
                <w:rFonts w:ascii="Arial" w:hAnsi="Arial" w:cs="Arial"/>
                <w:b/>
                <w:bCs/>
                <w:sz w:val="20"/>
                <w:szCs w:val="20"/>
              </w:rPr>
            </w:pPr>
            <w:r w:rsidRPr="008363B8">
              <w:rPr>
                <w:rFonts w:ascii="Arial" w:hAnsi="Arial" w:cs="Arial"/>
                <w:b/>
                <w:bCs/>
                <w:color w:val="003768"/>
                <w:sz w:val="20"/>
                <w:szCs w:val="20"/>
              </w:rPr>
              <w:t>Ending this Addendum when the Approved Addendum changes</w:t>
            </w:r>
          </w:p>
        </w:tc>
        <w:tc>
          <w:tcPr>
            <w:tcW w:w="4043" w:type="pct"/>
            <w:tcBorders>
              <w:top w:val="single" w:sz="4" w:space="0" w:color="FFC000"/>
              <w:left w:val="single" w:sz="4" w:space="0" w:color="FFC000"/>
              <w:bottom w:val="single" w:sz="18" w:space="0" w:color="FFC000"/>
              <w:right w:val="single" w:sz="4" w:space="0" w:color="FFC000"/>
            </w:tcBorders>
            <w:hideMark/>
          </w:tcPr>
          <w:p w14:paraId="05A630C9" w14:textId="4E3F3CB1" w:rsidR="00BD3641" w:rsidRPr="008363B8" w:rsidRDefault="00BD3641" w:rsidP="001D5F58">
            <w:pPr>
              <w:pStyle w:val="Body"/>
              <w:spacing w:line="240" w:lineRule="auto"/>
              <w:rPr>
                <w:rFonts w:ascii="Arial" w:hAnsi="Arial" w:cs="Arial"/>
                <w:sz w:val="20"/>
                <w:szCs w:val="20"/>
              </w:rPr>
            </w:pPr>
            <w:r w:rsidRPr="008363B8">
              <w:rPr>
                <w:rFonts w:ascii="Arial" w:hAnsi="Arial" w:cs="Arial"/>
                <w:sz w:val="20"/>
                <w:szCs w:val="20"/>
              </w:rPr>
              <w:t xml:space="preserve">Which Parties may end this Addendum as set out in Section </w:t>
            </w:r>
            <w:r w:rsidRPr="008363B8">
              <w:rPr>
                <w:rFonts w:ascii="Arial" w:hAnsi="Arial" w:cs="Arial"/>
                <w:sz w:val="20"/>
                <w:szCs w:val="20"/>
              </w:rPr>
              <w:fldChar w:fldCharType="begin"/>
            </w:r>
            <w:r w:rsidRPr="008363B8">
              <w:rPr>
                <w:rFonts w:ascii="Arial" w:hAnsi="Arial" w:cs="Arial"/>
                <w:sz w:val="20"/>
                <w:szCs w:val="20"/>
              </w:rPr>
              <w:instrText xml:space="preserve"> REF _Ref93329888 \r \h  \* MERGEFORMAT </w:instrText>
            </w:r>
            <w:r w:rsidRPr="008363B8">
              <w:rPr>
                <w:rFonts w:ascii="Arial" w:hAnsi="Arial" w:cs="Arial"/>
                <w:sz w:val="20"/>
                <w:szCs w:val="20"/>
              </w:rPr>
            </w:r>
            <w:r w:rsidRPr="008363B8">
              <w:rPr>
                <w:rFonts w:ascii="Arial" w:hAnsi="Arial" w:cs="Arial"/>
                <w:sz w:val="20"/>
                <w:szCs w:val="20"/>
              </w:rPr>
              <w:fldChar w:fldCharType="separate"/>
            </w:r>
            <w:r w:rsidR="00755D3B">
              <w:rPr>
                <w:rFonts w:ascii="Arial" w:hAnsi="Arial" w:cs="Arial"/>
                <w:sz w:val="20"/>
                <w:szCs w:val="20"/>
              </w:rPr>
              <w:t>19</w:t>
            </w:r>
            <w:r w:rsidRPr="008363B8">
              <w:rPr>
                <w:rFonts w:ascii="Arial" w:hAnsi="Arial" w:cs="Arial"/>
                <w:sz w:val="20"/>
                <w:szCs w:val="20"/>
              </w:rPr>
              <w:fldChar w:fldCharType="end"/>
            </w:r>
            <w:r w:rsidRPr="008363B8">
              <w:rPr>
                <w:rFonts w:ascii="Arial" w:hAnsi="Arial" w:cs="Arial"/>
                <w:sz w:val="20"/>
                <w:szCs w:val="20"/>
              </w:rPr>
              <w:t>:</w:t>
            </w:r>
          </w:p>
          <w:p w14:paraId="53AA49B0" w14:textId="77777777" w:rsidR="00BD3641" w:rsidRPr="008363B8" w:rsidRDefault="00BD3641" w:rsidP="001D5F58">
            <w:pPr>
              <w:pStyle w:val="Body"/>
              <w:spacing w:line="240" w:lineRule="auto"/>
              <w:rPr>
                <w:rFonts w:ascii="Arial" w:hAnsi="Arial" w:cs="Arial"/>
                <w:sz w:val="20"/>
                <w:szCs w:val="20"/>
              </w:rPr>
            </w:pPr>
            <w:r w:rsidRPr="008363B8">
              <w:rPr>
                <w:rFonts w:ascii="Arial" w:hAnsi="Arial" w:cs="Arial"/>
                <w:sz w:val="20"/>
                <w:szCs w:val="20"/>
              </w:rPr>
              <w:fldChar w:fldCharType="begin" w:fldLock="1">
                <w:ffData>
                  <w:name w:val=""/>
                  <w:enabled/>
                  <w:calcOnExit w:val="0"/>
                  <w:checkBox>
                    <w:size w:val="16"/>
                    <w:default w:val="0"/>
                  </w:checkBox>
                </w:ffData>
              </w:fldChar>
            </w:r>
            <w:r w:rsidRPr="008363B8">
              <w:rPr>
                <w:rFonts w:ascii="Arial" w:hAnsi="Arial" w:cs="Arial"/>
                <w:sz w:val="20"/>
                <w:szCs w:val="20"/>
              </w:rPr>
              <w:instrText xml:space="preserve"> FORMCHECKBOX </w:instrText>
            </w:r>
            <w:r w:rsidR="007E5CE9">
              <w:rPr>
                <w:rFonts w:ascii="Arial" w:hAnsi="Arial" w:cs="Arial"/>
                <w:sz w:val="20"/>
                <w:szCs w:val="20"/>
              </w:rPr>
            </w:r>
            <w:r w:rsidR="007E5CE9">
              <w:rPr>
                <w:rFonts w:ascii="Arial" w:hAnsi="Arial" w:cs="Arial"/>
                <w:sz w:val="20"/>
                <w:szCs w:val="20"/>
              </w:rPr>
              <w:fldChar w:fldCharType="separate"/>
            </w:r>
            <w:r w:rsidRPr="008363B8">
              <w:rPr>
                <w:rFonts w:ascii="Arial" w:hAnsi="Arial" w:cs="Arial"/>
                <w:sz w:val="20"/>
                <w:szCs w:val="20"/>
              </w:rPr>
              <w:fldChar w:fldCharType="end"/>
            </w:r>
            <w:r w:rsidRPr="008363B8">
              <w:rPr>
                <w:rFonts w:ascii="Arial" w:hAnsi="Arial" w:cs="Arial"/>
                <w:sz w:val="20"/>
                <w:szCs w:val="20"/>
              </w:rPr>
              <w:t xml:space="preserve"> Importer</w:t>
            </w:r>
          </w:p>
          <w:p w14:paraId="46D9C765" w14:textId="77777777" w:rsidR="00BD3641" w:rsidRPr="008363B8" w:rsidRDefault="00BD3641" w:rsidP="001D5F58">
            <w:pPr>
              <w:pStyle w:val="Body"/>
              <w:spacing w:line="240" w:lineRule="auto"/>
              <w:rPr>
                <w:rFonts w:ascii="Arial" w:hAnsi="Arial" w:cs="Arial"/>
                <w:sz w:val="20"/>
                <w:szCs w:val="20"/>
              </w:rPr>
            </w:pPr>
            <w:r w:rsidRPr="008363B8">
              <w:rPr>
                <w:rFonts w:ascii="Arial" w:hAnsi="Arial" w:cs="Arial"/>
                <w:sz w:val="20"/>
                <w:szCs w:val="20"/>
              </w:rPr>
              <w:fldChar w:fldCharType="begin" w:fldLock="1">
                <w:ffData>
                  <w:name w:val=""/>
                  <w:enabled/>
                  <w:calcOnExit w:val="0"/>
                  <w:checkBox>
                    <w:size w:val="16"/>
                    <w:default w:val="0"/>
                  </w:checkBox>
                </w:ffData>
              </w:fldChar>
            </w:r>
            <w:r w:rsidRPr="008363B8">
              <w:rPr>
                <w:rFonts w:ascii="Arial" w:hAnsi="Arial" w:cs="Arial"/>
                <w:sz w:val="20"/>
                <w:szCs w:val="20"/>
              </w:rPr>
              <w:instrText xml:space="preserve"> FORMCHECKBOX </w:instrText>
            </w:r>
            <w:r w:rsidR="007E5CE9">
              <w:rPr>
                <w:rFonts w:ascii="Arial" w:hAnsi="Arial" w:cs="Arial"/>
                <w:sz w:val="20"/>
                <w:szCs w:val="20"/>
              </w:rPr>
            </w:r>
            <w:r w:rsidR="007E5CE9">
              <w:rPr>
                <w:rFonts w:ascii="Arial" w:hAnsi="Arial" w:cs="Arial"/>
                <w:sz w:val="20"/>
                <w:szCs w:val="20"/>
              </w:rPr>
              <w:fldChar w:fldCharType="separate"/>
            </w:r>
            <w:r w:rsidRPr="008363B8">
              <w:rPr>
                <w:rFonts w:ascii="Arial" w:hAnsi="Arial" w:cs="Arial"/>
                <w:sz w:val="20"/>
                <w:szCs w:val="20"/>
              </w:rPr>
              <w:fldChar w:fldCharType="end"/>
            </w:r>
            <w:r w:rsidRPr="008363B8">
              <w:rPr>
                <w:rFonts w:ascii="Arial" w:hAnsi="Arial" w:cs="Arial"/>
                <w:sz w:val="20"/>
                <w:szCs w:val="20"/>
              </w:rPr>
              <w:t xml:space="preserve"> Exporter</w:t>
            </w:r>
          </w:p>
          <w:p w14:paraId="2BC33B18" w14:textId="77777777" w:rsidR="00BD3641" w:rsidRPr="008363B8" w:rsidRDefault="00BD3641" w:rsidP="001D5F58">
            <w:pPr>
              <w:pStyle w:val="Body"/>
              <w:spacing w:line="240" w:lineRule="auto"/>
              <w:rPr>
                <w:rFonts w:ascii="Arial" w:hAnsi="Arial" w:cs="Arial"/>
                <w:sz w:val="20"/>
                <w:szCs w:val="20"/>
              </w:rPr>
            </w:pPr>
            <w:r w:rsidRPr="001942FF">
              <w:rPr>
                <w:rFonts w:ascii="Arial" w:hAnsi="Arial" w:cs="Arial"/>
                <w:sz w:val="20"/>
                <w:szCs w:val="20"/>
                <w:highlight w:val="darkGray"/>
              </w:rPr>
              <w:fldChar w:fldCharType="begin">
                <w:ffData>
                  <w:name w:val=""/>
                  <w:enabled/>
                  <w:calcOnExit w:val="0"/>
                  <w:checkBox>
                    <w:size w:val="16"/>
                    <w:default w:val="1"/>
                  </w:checkBox>
                </w:ffData>
              </w:fldChar>
            </w:r>
            <w:r w:rsidRPr="001942FF">
              <w:rPr>
                <w:rFonts w:ascii="Arial" w:hAnsi="Arial" w:cs="Arial"/>
                <w:sz w:val="20"/>
                <w:szCs w:val="20"/>
                <w:highlight w:val="darkGray"/>
              </w:rPr>
              <w:instrText xml:space="preserve"> FORMCHECKBOX </w:instrText>
            </w:r>
            <w:r w:rsidR="007E5CE9">
              <w:rPr>
                <w:rFonts w:ascii="Arial" w:hAnsi="Arial" w:cs="Arial"/>
                <w:sz w:val="20"/>
                <w:szCs w:val="20"/>
                <w:highlight w:val="darkGray"/>
              </w:rPr>
            </w:r>
            <w:r w:rsidR="007E5CE9">
              <w:rPr>
                <w:rFonts w:ascii="Arial" w:hAnsi="Arial" w:cs="Arial"/>
                <w:sz w:val="20"/>
                <w:szCs w:val="20"/>
                <w:highlight w:val="darkGray"/>
              </w:rPr>
              <w:fldChar w:fldCharType="separate"/>
            </w:r>
            <w:r w:rsidRPr="001942FF">
              <w:rPr>
                <w:rFonts w:ascii="Arial" w:hAnsi="Arial" w:cs="Arial"/>
                <w:sz w:val="20"/>
                <w:szCs w:val="20"/>
                <w:highlight w:val="darkGray"/>
              </w:rPr>
              <w:fldChar w:fldCharType="end"/>
            </w:r>
            <w:r w:rsidRPr="008363B8">
              <w:rPr>
                <w:rFonts w:ascii="Arial" w:hAnsi="Arial" w:cs="Arial"/>
                <w:sz w:val="20"/>
                <w:szCs w:val="20"/>
              </w:rPr>
              <w:t xml:space="preserve"> neither Party</w:t>
            </w:r>
          </w:p>
        </w:tc>
      </w:tr>
    </w:tbl>
    <w:p w14:paraId="62C674CE" w14:textId="77777777" w:rsidR="00BD3641" w:rsidRPr="008363B8" w:rsidRDefault="00BD3641" w:rsidP="00BD3641">
      <w:pPr>
        <w:pStyle w:val="Heading2"/>
        <w:rPr>
          <w:rFonts w:ascii="Arial" w:eastAsia="Georgia" w:hAnsi="Arial" w:cs="Arial"/>
          <w:color w:val="003768"/>
          <w:sz w:val="20"/>
          <w:szCs w:val="20"/>
          <w:lang w:val="en-GB" w:eastAsia="zh-CN"/>
        </w:rPr>
      </w:pPr>
      <w:r w:rsidRPr="008363B8">
        <w:rPr>
          <w:rFonts w:ascii="Arial" w:hAnsi="Arial" w:cs="Arial"/>
          <w:sz w:val="20"/>
          <w:szCs w:val="20"/>
        </w:rPr>
        <w:t>Part 2: Mandatory Clauses</w:t>
      </w:r>
    </w:p>
    <w:p w14:paraId="727BDFAB" w14:textId="77777777" w:rsidR="00BD3641" w:rsidRPr="008363B8" w:rsidRDefault="00BD3641" w:rsidP="00BD3641">
      <w:pPr>
        <w:pStyle w:val="Heading3"/>
        <w:rPr>
          <w:rFonts w:ascii="Arial" w:hAnsi="Arial" w:cs="Arial"/>
          <w:sz w:val="20"/>
          <w:szCs w:val="20"/>
        </w:rPr>
      </w:pPr>
      <w:proofErr w:type="gramStart"/>
      <w:r w:rsidRPr="008363B8">
        <w:rPr>
          <w:rFonts w:ascii="Arial" w:hAnsi="Arial" w:cs="Arial"/>
          <w:sz w:val="20"/>
          <w:szCs w:val="20"/>
        </w:rPr>
        <w:t>Entering into</w:t>
      </w:r>
      <w:proofErr w:type="gramEnd"/>
      <w:r w:rsidRPr="008363B8">
        <w:rPr>
          <w:rFonts w:ascii="Arial" w:hAnsi="Arial" w:cs="Arial"/>
          <w:sz w:val="20"/>
          <w:szCs w:val="20"/>
        </w:rPr>
        <w:t xml:space="preserve"> this Addendum</w:t>
      </w:r>
    </w:p>
    <w:p w14:paraId="1540A559" w14:textId="77777777" w:rsidR="00BD3641" w:rsidRPr="008363B8" w:rsidRDefault="00BD3641" w:rsidP="00BD3641">
      <w:pPr>
        <w:pStyle w:val="NormalNumbered"/>
        <w:rPr>
          <w:rFonts w:ascii="Arial" w:hAnsi="Arial" w:cs="Arial"/>
          <w:sz w:val="20"/>
          <w:szCs w:val="20"/>
        </w:rPr>
      </w:pPr>
      <w:r w:rsidRPr="008363B8">
        <w:rPr>
          <w:rFonts w:ascii="Arial" w:hAnsi="Arial" w:cs="Arial"/>
          <w:sz w:val="20"/>
          <w:szCs w:val="20"/>
        </w:rPr>
        <w:t>Each Party agrees to be bound by the terms and conditions set out in this Addendum, in exchange for the other Party also agreeing to be bound by this Addendum.</w:t>
      </w:r>
    </w:p>
    <w:p w14:paraId="6C14157B" w14:textId="77777777" w:rsidR="00BD3641" w:rsidRPr="008363B8" w:rsidRDefault="00BD3641" w:rsidP="00BD3641">
      <w:pPr>
        <w:pStyle w:val="NormalNumbered"/>
        <w:rPr>
          <w:rFonts w:ascii="Arial" w:hAnsi="Arial" w:cs="Arial"/>
          <w:sz w:val="20"/>
          <w:szCs w:val="20"/>
        </w:rPr>
      </w:pPr>
      <w:bookmarkStart w:id="66" w:name="_Ref90904580"/>
      <w:r w:rsidRPr="008363B8">
        <w:rPr>
          <w:rFonts w:ascii="Arial" w:hAnsi="Arial" w:cs="Arial"/>
          <w:sz w:val="20"/>
          <w:szCs w:val="20"/>
        </w:rPr>
        <w:t xml:space="preserve">Although Annex 1A and Clause 7 of the Approved EU SCCs require signature by the Parties, for the purpose of making Restricted Transfers, the Parties may </w:t>
      </w:r>
      <w:proofErr w:type="gramStart"/>
      <w:r w:rsidRPr="008363B8">
        <w:rPr>
          <w:rFonts w:ascii="Arial" w:hAnsi="Arial" w:cs="Arial"/>
          <w:sz w:val="20"/>
          <w:szCs w:val="20"/>
        </w:rPr>
        <w:t>enter into</w:t>
      </w:r>
      <w:proofErr w:type="gramEnd"/>
      <w:r w:rsidRPr="008363B8">
        <w:rPr>
          <w:rFonts w:ascii="Arial" w:hAnsi="Arial" w:cs="Arial"/>
          <w:sz w:val="20"/>
          <w:szCs w:val="20"/>
        </w:rPr>
        <w:t xml:space="preserve"> this Addendum in any way that makes them legally binding on the Parties and allows data subjects to enforce their rights as set out in this Addendum. </w:t>
      </w:r>
      <w:proofErr w:type="gramStart"/>
      <w:r w:rsidRPr="008363B8">
        <w:rPr>
          <w:rFonts w:ascii="Arial" w:hAnsi="Arial" w:cs="Arial"/>
          <w:sz w:val="20"/>
          <w:szCs w:val="20"/>
        </w:rPr>
        <w:t>Entering into</w:t>
      </w:r>
      <w:proofErr w:type="gramEnd"/>
      <w:r w:rsidRPr="008363B8">
        <w:rPr>
          <w:rFonts w:ascii="Arial" w:hAnsi="Arial" w:cs="Arial"/>
          <w:sz w:val="20"/>
          <w:szCs w:val="20"/>
        </w:rPr>
        <w:t xml:space="preserve"> this Addendum will have the same effect as signing the Approved EU SCCs and any part of the Approved EU SCCs.</w:t>
      </w:r>
      <w:bookmarkEnd w:id="66"/>
    </w:p>
    <w:p w14:paraId="5988FAD4" w14:textId="77777777" w:rsidR="00BD3641" w:rsidRPr="008363B8" w:rsidRDefault="00BD3641" w:rsidP="00BD3641">
      <w:pPr>
        <w:pStyle w:val="Heading3"/>
        <w:rPr>
          <w:rFonts w:ascii="Arial" w:hAnsi="Arial" w:cs="Arial"/>
          <w:sz w:val="20"/>
          <w:szCs w:val="20"/>
        </w:rPr>
      </w:pPr>
      <w:r w:rsidRPr="008363B8">
        <w:rPr>
          <w:rFonts w:ascii="Arial" w:hAnsi="Arial" w:cs="Arial"/>
          <w:sz w:val="20"/>
          <w:szCs w:val="20"/>
        </w:rPr>
        <w:t xml:space="preserve">Interpretation of this Addendum </w:t>
      </w:r>
    </w:p>
    <w:p w14:paraId="770B8DA0" w14:textId="77777777" w:rsidR="00BD3641" w:rsidRPr="008363B8" w:rsidRDefault="00BD3641" w:rsidP="00BD3641">
      <w:pPr>
        <w:pStyle w:val="NormalNumbered"/>
        <w:rPr>
          <w:rFonts w:ascii="Arial" w:hAnsi="Arial" w:cs="Arial"/>
          <w:sz w:val="20"/>
          <w:szCs w:val="20"/>
        </w:rPr>
      </w:pPr>
      <w:r w:rsidRPr="008363B8">
        <w:rPr>
          <w:rFonts w:ascii="Arial" w:hAnsi="Arial" w:cs="Arial"/>
          <w:sz w:val="20"/>
          <w:szCs w:val="20"/>
        </w:rPr>
        <w:t>Where this Addendum uses terms that are defined in the Approved EU SCCs those terms shall have the same meaning as in the Approved EU SCCs. In addition, the following terms have the following meanings:</w:t>
      </w:r>
    </w:p>
    <w:tbl>
      <w:tblPr>
        <w:tblW w:w="5003" w:type="pct"/>
        <w:tblBorders>
          <w:left w:val="single" w:sz="4" w:space="0" w:color="FFC000"/>
          <w:right w:val="single" w:sz="4" w:space="0" w:color="FFC000"/>
          <w:insideH w:val="single" w:sz="4" w:space="0" w:color="FFC000"/>
        </w:tblBorders>
        <w:tblCellMar>
          <w:top w:w="108" w:type="dxa"/>
          <w:bottom w:w="108" w:type="dxa"/>
        </w:tblCellMar>
        <w:tblLook w:val="04A0" w:firstRow="1" w:lastRow="0" w:firstColumn="1" w:lastColumn="0" w:noHBand="0" w:noVBand="1"/>
      </w:tblPr>
      <w:tblGrid>
        <w:gridCol w:w="2644"/>
        <w:gridCol w:w="6712"/>
      </w:tblGrid>
      <w:tr w:rsidR="00BD3641" w:rsidRPr="008363B8" w14:paraId="5490957B" w14:textId="77777777" w:rsidTr="001D5F58">
        <w:tc>
          <w:tcPr>
            <w:tcW w:w="1413" w:type="pct"/>
            <w:tcBorders>
              <w:top w:val="single" w:sz="4" w:space="0" w:color="FFC000"/>
              <w:left w:val="single" w:sz="4" w:space="0" w:color="FFC000"/>
              <w:bottom w:val="single" w:sz="4" w:space="0" w:color="FFC000"/>
              <w:right w:val="single" w:sz="4" w:space="0" w:color="FFC000"/>
            </w:tcBorders>
            <w:shd w:val="clear" w:color="auto" w:fill="FFF9DD"/>
            <w:hideMark/>
          </w:tcPr>
          <w:p w14:paraId="11452193" w14:textId="77777777" w:rsidR="00BD3641" w:rsidRPr="008363B8" w:rsidRDefault="00BD3641" w:rsidP="001D5F58">
            <w:pPr>
              <w:pStyle w:val="Body"/>
              <w:rPr>
                <w:rFonts w:ascii="Arial" w:hAnsi="Arial" w:cs="Arial"/>
                <w:color w:val="003768"/>
                <w:sz w:val="20"/>
                <w:szCs w:val="20"/>
              </w:rPr>
            </w:pPr>
            <w:r w:rsidRPr="008363B8">
              <w:rPr>
                <w:rFonts w:ascii="Arial" w:hAnsi="Arial" w:cs="Arial"/>
                <w:color w:val="003768"/>
                <w:sz w:val="20"/>
                <w:szCs w:val="20"/>
              </w:rPr>
              <w:t xml:space="preserve">Addendum </w:t>
            </w:r>
          </w:p>
        </w:tc>
        <w:tc>
          <w:tcPr>
            <w:tcW w:w="3587" w:type="pct"/>
            <w:tcBorders>
              <w:top w:val="single" w:sz="4" w:space="0" w:color="FFC000"/>
              <w:left w:val="single" w:sz="4" w:space="0" w:color="FFC000"/>
              <w:bottom w:val="single" w:sz="4" w:space="0" w:color="FFC000"/>
              <w:right w:val="single" w:sz="4" w:space="0" w:color="FFC000"/>
            </w:tcBorders>
            <w:hideMark/>
          </w:tcPr>
          <w:p w14:paraId="2425ADFD" w14:textId="77777777" w:rsidR="00BD3641" w:rsidRPr="008363B8" w:rsidRDefault="00BD3641" w:rsidP="001D5F58">
            <w:pPr>
              <w:pStyle w:val="Body"/>
              <w:rPr>
                <w:rFonts w:ascii="Arial" w:hAnsi="Arial" w:cs="Arial"/>
                <w:sz w:val="20"/>
                <w:szCs w:val="20"/>
              </w:rPr>
            </w:pPr>
            <w:r w:rsidRPr="008363B8">
              <w:rPr>
                <w:rFonts w:ascii="Arial" w:hAnsi="Arial" w:cs="Arial"/>
                <w:sz w:val="20"/>
                <w:szCs w:val="20"/>
              </w:rPr>
              <w:t>This International Data Transfer Addendum which is made up of this Addendum incorporating the Addendum EU SCCs.</w:t>
            </w:r>
          </w:p>
        </w:tc>
      </w:tr>
      <w:tr w:rsidR="00BD3641" w:rsidRPr="008363B8" w14:paraId="69CBE7AE" w14:textId="77777777" w:rsidTr="001D5F58">
        <w:tc>
          <w:tcPr>
            <w:tcW w:w="1413" w:type="pct"/>
            <w:tcBorders>
              <w:top w:val="single" w:sz="4" w:space="0" w:color="FFC000"/>
              <w:left w:val="single" w:sz="4" w:space="0" w:color="FFC000"/>
              <w:bottom w:val="single" w:sz="4" w:space="0" w:color="FFC000"/>
              <w:right w:val="single" w:sz="4" w:space="0" w:color="FFC000"/>
            </w:tcBorders>
            <w:shd w:val="clear" w:color="auto" w:fill="FFF9DD"/>
            <w:hideMark/>
          </w:tcPr>
          <w:p w14:paraId="49C36FF7" w14:textId="77777777" w:rsidR="00BD3641" w:rsidRPr="008363B8" w:rsidRDefault="00BD3641" w:rsidP="001D5F58">
            <w:pPr>
              <w:pStyle w:val="Body"/>
              <w:rPr>
                <w:rFonts w:ascii="Arial" w:hAnsi="Arial" w:cs="Arial"/>
                <w:color w:val="003768"/>
                <w:sz w:val="20"/>
                <w:szCs w:val="20"/>
              </w:rPr>
            </w:pPr>
            <w:r w:rsidRPr="008363B8">
              <w:rPr>
                <w:rFonts w:ascii="Arial" w:hAnsi="Arial" w:cs="Arial"/>
                <w:color w:val="003768"/>
                <w:sz w:val="20"/>
                <w:szCs w:val="20"/>
              </w:rPr>
              <w:t>Addendum EU SCCs</w:t>
            </w:r>
          </w:p>
        </w:tc>
        <w:tc>
          <w:tcPr>
            <w:tcW w:w="3587" w:type="pct"/>
            <w:tcBorders>
              <w:top w:val="single" w:sz="4" w:space="0" w:color="FFC000"/>
              <w:left w:val="single" w:sz="4" w:space="0" w:color="FFC000"/>
              <w:bottom w:val="single" w:sz="4" w:space="0" w:color="FFC000"/>
              <w:right w:val="single" w:sz="4" w:space="0" w:color="FFC000"/>
            </w:tcBorders>
            <w:hideMark/>
          </w:tcPr>
          <w:p w14:paraId="69AB403A" w14:textId="77777777" w:rsidR="00BD3641" w:rsidRPr="008363B8" w:rsidRDefault="00BD3641" w:rsidP="001D5F58">
            <w:pPr>
              <w:pStyle w:val="Body"/>
              <w:rPr>
                <w:rFonts w:ascii="Arial" w:hAnsi="Arial" w:cs="Arial"/>
                <w:sz w:val="20"/>
                <w:szCs w:val="20"/>
              </w:rPr>
            </w:pPr>
            <w:r w:rsidRPr="008363B8">
              <w:rPr>
                <w:rFonts w:ascii="Arial" w:hAnsi="Arial" w:cs="Arial"/>
                <w:sz w:val="20"/>
                <w:szCs w:val="20"/>
              </w:rPr>
              <w:t>The version(s) of the Approved EU SCCs which this Addendum is appended to, as set out in Table 2, including the Appendix Information.</w:t>
            </w:r>
          </w:p>
        </w:tc>
      </w:tr>
      <w:tr w:rsidR="00BD3641" w:rsidRPr="008363B8" w14:paraId="3A318804" w14:textId="77777777" w:rsidTr="001D5F58">
        <w:tc>
          <w:tcPr>
            <w:tcW w:w="1413" w:type="pct"/>
            <w:tcBorders>
              <w:top w:val="single" w:sz="4" w:space="0" w:color="FFC000"/>
              <w:left w:val="single" w:sz="4" w:space="0" w:color="FFC000"/>
              <w:bottom w:val="single" w:sz="4" w:space="0" w:color="FFC000"/>
              <w:right w:val="single" w:sz="4" w:space="0" w:color="FFC000"/>
            </w:tcBorders>
            <w:shd w:val="clear" w:color="auto" w:fill="FFF9DD"/>
            <w:hideMark/>
          </w:tcPr>
          <w:p w14:paraId="4E83ECA8" w14:textId="77777777" w:rsidR="00BD3641" w:rsidRPr="008363B8" w:rsidRDefault="00BD3641" w:rsidP="001D5F58">
            <w:pPr>
              <w:pStyle w:val="Body"/>
              <w:rPr>
                <w:rFonts w:ascii="Arial" w:hAnsi="Arial" w:cs="Arial"/>
                <w:color w:val="003768"/>
                <w:sz w:val="20"/>
                <w:szCs w:val="20"/>
              </w:rPr>
            </w:pPr>
            <w:r w:rsidRPr="008363B8">
              <w:rPr>
                <w:rFonts w:ascii="Arial" w:hAnsi="Arial" w:cs="Arial"/>
                <w:color w:val="003768"/>
                <w:sz w:val="20"/>
                <w:szCs w:val="20"/>
              </w:rPr>
              <w:t>Appendix Information</w:t>
            </w:r>
          </w:p>
        </w:tc>
        <w:tc>
          <w:tcPr>
            <w:tcW w:w="3587" w:type="pct"/>
            <w:tcBorders>
              <w:top w:val="single" w:sz="4" w:space="0" w:color="FFC000"/>
              <w:left w:val="single" w:sz="4" w:space="0" w:color="FFC000"/>
              <w:bottom w:val="single" w:sz="4" w:space="0" w:color="FFC000"/>
              <w:right w:val="single" w:sz="4" w:space="0" w:color="FFC000"/>
            </w:tcBorders>
            <w:hideMark/>
          </w:tcPr>
          <w:p w14:paraId="361AB8D5" w14:textId="77777777" w:rsidR="00BD3641" w:rsidRPr="008363B8" w:rsidRDefault="00BD3641" w:rsidP="001D5F58">
            <w:pPr>
              <w:pStyle w:val="Body"/>
              <w:rPr>
                <w:rFonts w:ascii="Arial" w:hAnsi="Arial" w:cs="Arial"/>
                <w:sz w:val="20"/>
                <w:szCs w:val="20"/>
                <w:highlight w:val="green"/>
              </w:rPr>
            </w:pPr>
            <w:r w:rsidRPr="008363B8">
              <w:rPr>
                <w:rFonts w:ascii="Arial" w:hAnsi="Arial" w:cs="Arial"/>
                <w:sz w:val="20"/>
                <w:szCs w:val="20"/>
              </w:rPr>
              <w:t xml:space="preserve">As set out in Table </w:t>
            </w:r>
            <w:r w:rsidRPr="008363B8">
              <w:rPr>
                <w:rFonts w:ascii="Arial" w:hAnsi="Arial" w:cs="Arial"/>
                <w:sz w:val="20"/>
                <w:szCs w:val="20"/>
                <w:cs/>
              </w:rPr>
              <w:t>‎</w:t>
            </w:r>
            <w:r w:rsidRPr="008363B8">
              <w:rPr>
                <w:rFonts w:ascii="Arial" w:hAnsi="Arial" w:cs="Arial"/>
                <w:sz w:val="20"/>
                <w:szCs w:val="20"/>
                <w:rtl/>
                <w:cs/>
              </w:rPr>
              <w:t>3.</w:t>
            </w:r>
          </w:p>
        </w:tc>
      </w:tr>
      <w:tr w:rsidR="00BD3641" w:rsidRPr="008363B8" w14:paraId="4BC46450" w14:textId="77777777" w:rsidTr="001D5F58">
        <w:tc>
          <w:tcPr>
            <w:tcW w:w="1413" w:type="pct"/>
            <w:tcBorders>
              <w:top w:val="single" w:sz="4" w:space="0" w:color="FFC000"/>
              <w:left w:val="single" w:sz="4" w:space="0" w:color="FFC000"/>
              <w:bottom w:val="single" w:sz="4" w:space="0" w:color="FFC000"/>
              <w:right w:val="single" w:sz="4" w:space="0" w:color="FFC000"/>
            </w:tcBorders>
            <w:shd w:val="clear" w:color="auto" w:fill="FFF9DD"/>
            <w:hideMark/>
          </w:tcPr>
          <w:p w14:paraId="193BC39E" w14:textId="77777777" w:rsidR="00BD3641" w:rsidRPr="008363B8" w:rsidRDefault="00BD3641" w:rsidP="001D5F58">
            <w:pPr>
              <w:pStyle w:val="Body"/>
              <w:rPr>
                <w:rFonts w:ascii="Arial" w:hAnsi="Arial" w:cs="Arial"/>
                <w:color w:val="003768"/>
                <w:sz w:val="20"/>
                <w:szCs w:val="20"/>
              </w:rPr>
            </w:pPr>
            <w:r w:rsidRPr="008363B8">
              <w:rPr>
                <w:rFonts w:ascii="Arial" w:hAnsi="Arial" w:cs="Arial"/>
                <w:color w:val="003768"/>
                <w:sz w:val="20"/>
                <w:szCs w:val="20"/>
              </w:rPr>
              <w:t>Appropriate Safeguards</w:t>
            </w:r>
          </w:p>
        </w:tc>
        <w:tc>
          <w:tcPr>
            <w:tcW w:w="3587" w:type="pct"/>
            <w:tcBorders>
              <w:top w:val="single" w:sz="4" w:space="0" w:color="FFC000"/>
              <w:left w:val="single" w:sz="4" w:space="0" w:color="FFC000"/>
              <w:bottom w:val="single" w:sz="4" w:space="0" w:color="FFC000"/>
              <w:right w:val="single" w:sz="4" w:space="0" w:color="FFC000"/>
            </w:tcBorders>
            <w:hideMark/>
          </w:tcPr>
          <w:p w14:paraId="24CC46C9" w14:textId="77777777" w:rsidR="00BD3641" w:rsidRPr="008363B8" w:rsidRDefault="00BD3641" w:rsidP="001D5F58">
            <w:pPr>
              <w:pStyle w:val="Body"/>
              <w:rPr>
                <w:rFonts w:ascii="Arial" w:hAnsi="Arial" w:cs="Arial"/>
                <w:sz w:val="20"/>
                <w:szCs w:val="20"/>
              </w:rPr>
            </w:pPr>
            <w:r w:rsidRPr="008363B8">
              <w:rPr>
                <w:rFonts w:ascii="Arial" w:hAnsi="Arial" w:cs="Arial"/>
                <w:sz w:val="20"/>
                <w:szCs w:val="20"/>
              </w:rPr>
              <w:t>The standard of protection over the personal data and of data subjects’ rights, which is required by UK Data Protection Laws when you are making a Restricted Transfer relying on standard data protection clauses under Article 46(2)(d) UK GDPR.</w:t>
            </w:r>
          </w:p>
        </w:tc>
      </w:tr>
      <w:tr w:rsidR="00BD3641" w:rsidRPr="008363B8" w14:paraId="68907700" w14:textId="77777777" w:rsidTr="001D5F58">
        <w:tc>
          <w:tcPr>
            <w:tcW w:w="1413" w:type="pct"/>
            <w:tcBorders>
              <w:top w:val="single" w:sz="4" w:space="0" w:color="FFC000"/>
              <w:left w:val="single" w:sz="4" w:space="0" w:color="FFC000"/>
              <w:bottom w:val="single" w:sz="4" w:space="0" w:color="FFC000"/>
              <w:right w:val="single" w:sz="4" w:space="0" w:color="FFC000"/>
            </w:tcBorders>
            <w:shd w:val="clear" w:color="auto" w:fill="FFF9DD"/>
            <w:hideMark/>
          </w:tcPr>
          <w:p w14:paraId="48491BFE" w14:textId="77777777" w:rsidR="00BD3641" w:rsidRPr="008363B8" w:rsidRDefault="00BD3641" w:rsidP="001D5F58">
            <w:pPr>
              <w:pStyle w:val="Body"/>
              <w:rPr>
                <w:rFonts w:ascii="Arial" w:hAnsi="Arial" w:cs="Arial"/>
                <w:color w:val="003768"/>
                <w:sz w:val="20"/>
                <w:szCs w:val="20"/>
              </w:rPr>
            </w:pPr>
            <w:r w:rsidRPr="008363B8">
              <w:rPr>
                <w:rFonts w:ascii="Arial" w:hAnsi="Arial" w:cs="Arial"/>
                <w:color w:val="003768"/>
                <w:sz w:val="20"/>
                <w:szCs w:val="20"/>
              </w:rPr>
              <w:lastRenderedPageBreak/>
              <w:t>Approved Addendum</w:t>
            </w:r>
          </w:p>
        </w:tc>
        <w:tc>
          <w:tcPr>
            <w:tcW w:w="3587" w:type="pct"/>
            <w:tcBorders>
              <w:top w:val="single" w:sz="4" w:space="0" w:color="FFC000"/>
              <w:left w:val="single" w:sz="4" w:space="0" w:color="FFC000"/>
              <w:bottom w:val="single" w:sz="4" w:space="0" w:color="FFC000"/>
              <w:right w:val="single" w:sz="4" w:space="0" w:color="FFC000"/>
            </w:tcBorders>
            <w:vAlign w:val="center"/>
            <w:hideMark/>
          </w:tcPr>
          <w:p w14:paraId="37C3AB54" w14:textId="33AC1196" w:rsidR="00BD3641" w:rsidRPr="008363B8" w:rsidRDefault="00BD3641" w:rsidP="001D5F58">
            <w:pPr>
              <w:pStyle w:val="Body"/>
              <w:rPr>
                <w:rFonts w:ascii="Arial" w:hAnsi="Arial" w:cs="Arial"/>
                <w:sz w:val="20"/>
                <w:szCs w:val="20"/>
              </w:rPr>
            </w:pPr>
            <w:r w:rsidRPr="008363B8">
              <w:rPr>
                <w:rFonts w:ascii="Arial" w:hAnsi="Arial" w:cs="Arial"/>
                <w:sz w:val="20"/>
                <w:szCs w:val="20"/>
              </w:rPr>
              <w:t xml:space="preserve">The template Addendum issued by the ICO and laid before Parliament in accordance with s119A of the Data Protection Act 2018 on 2 February 2022, as it is revised under Section </w:t>
            </w:r>
            <w:r w:rsidRPr="008363B8">
              <w:rPr>
                <w:rFonts w:ascii="Arial" w:hAnsi="Arial" w:cs="Arial"/>
                <w:sz w:val="20"/>
                <w:szCs w:val="20"/>
              </w:rPr>
              <w:fldChar w:fldCharType="begin"/>
            </w:r>
            <w:r w:rsidRPr="008363B8">
              <w:rPr>
                <w:rFonts w:ascii="Arial" w:hAnsi="Arial" w:cs="Arial"/>
                <w:sz w:val="20"/>
                <w:szCs w:val="20"/>
              </w:rPr>
              <w:instrText xml:space="preserve"> REF _Ref90907400 \r \h  \* MERGEFORMAT </w:instrText>
            </w:r>
            <w:r w:rsidRPr="008363B8">
              <w:rPr>
                <w:rFonts w:ascii="Arial" w:hAnsi="Arial" w:cs="Arial"/>
                <w:sz w:val="20"/>
                <w:szCs w:val="20"/>
              </w:rPr>
            </w:r>
            <w:r w:rsidRPr="008363B8">
              <w:rPr>
                <w:rFonts w:ascii="Arial" w:hAnsi="Arial" w:cs="Arial"/>
                <w:sz w:val="20"/>
                <w:szCs w:val="20"/>
              </w:rPr>
              <w:fldChar w:fldCharType="separate"/>
            </w:r>
            <w:r w:rsidR="00755D3B">
              <w:rPr>
                <w:rFonts w:ascii="Arial" w:hAnsi="Arial" w:cs="Arial"/>
                <w:sz w:val="20"/>
                <w:szCs w:val="20"/>
              </w:rPr>
              <w:t>18</w:t>
            </w:r>
            <w:r w:rsidRPr="008363B8">
              <w:rPr>
                <w:rFonts w:ascii="Arial" w:hAnsi="Arial" w:cs="Arial"/>
                <w:sz w:val="20"/>
                <w:szCs w:val="20"/>
              </w:rPr>
              <w:fldChar w:fldCharType="end"/>
            </w:r>
            <w:r w:rsidRPr="008363B8">
              <w:rPr>
                <w:rFonts w:ascii="Arial" w:hAnsi="Arial" w:cs="Arial"/>
                <w:sz w:val="20"/>
                <w:szCs w:val="20"/>
              </w:rPr>
              <w:t>.</w:t>
            </w:r>
          </w:p>
        </w:tc>
      </w:tr>
      <w:tr w:rsidR="00BD3641" w:rsidRPr="008363B8" w14:paraId="0D1E4E7B" w14:textId="77777777" w:rsidTr="001D5F58">
        <w:tc>
          <w:tcPr>
            <w:tcW w:w="1413" w:type="pct"/>
            <w:tcBorders>
              <w:top w:val="single" w:sz="4" w:space="0" w:color="FFC000"/>
              <w:left w:val="single" w:sz="4" w:space="0" w:color="FFC000"/>
              <w:bottom w:val="single" w:sz="4" w:space="0" w:color="FFC000"/>
              <w:right w:val="single" w:sz="4" w:space="0" w:color="FFC000"/>
            </w:tcBorders>
            <w:shd w:val="clear" w:color="auto" w:fill="FFF9DD"/>
            <w:hideMark/>
          </w:tcPr>
          <w:p w14:paraId="093231C4" w14:textId="77777777" w:rsidR="00BD3641" w:rsidRPr="008363B8" w:rsidRDefault="00BD3641" w:rsidP="001D5F58">
            <w:pPr>
              <w:pStyle w:val="Body"/>
              <w:rPr>
                <w:rFonts w:ascii="Arial" w:hAnsi="Arial" w:cs="Arial"/>
                <w:color w:val="003768"/>
                <w:sz w:val="20"/>
                <w:szCs w:val="20"/>
              </w:rPr>
            </w:pPr>
            <w:r w:rsidRPr="008363B8">
              <w:rPr>
                <w:rFonts w:ascii="Arial" w:hAnsi="Arial" w:cs="Arial"/>
                <w:color w:val="003768"/>
                <w:sz w:val="20"/>
                <w:szCs w:val="20"/>
              </w:rPr>
              <w:t xml:space="preserve">Approved EU SCCs </w:t>
            </w:r>
          </w:p>
        </w:tc>
        <w:tc>
          <w:tcPr>
            <w:tcW w:w="3587" w:type="pct"/>
            <w:tcBorders>
              <w:top w:val="single" w:sz="4" w:space="0" w:color="FFC000"/>
              <w:left w:val="single" w:sz="4" w:space="0" w:color="FFC000"/>
              <w:bottom w:val="single" w:sz="4" w:space="0" w:color="FFC000"/>
              <w:right w:val="single" w:sz="4" w:space="0" w:color="FFC000"/>
            </w:tcBorders>
            <w:hideMark/>
          </w:tcPr>
          <w:p w14:paraId="65ABDBDB" w14:textId="77777777" w:rsidR="00BD3641" w:rsidRPr="008363B8" w:rsidRDefault="00BD3641" w:rsidP="001D5F58">
            <w:pPr>
              <w:pStyle w:val="Body"/>
              <w:rPr>
                <w:rFonts w:ascii="Arial" w:hAnsi="Arial" w:cs="Arial"/>
                <w:sz w:val="20"/>
                <w:szCs w:val="20"/>
              </w:rPr>
            </w:pPr>
            <w:r w:rsidRPr="008363B8">
              <w:rPr>
                <w:rFonts w:ascii="Arial" w:hAnsi="Arial" w:cs="Arial"/>
                <w:sz w:val="20"/>
                <w:szCs w:val="20"/>
              </w:rPr>
              <w:t>The Standard Contractual Clauses set out in the Annex of Commission Implementing Decision (EU) 2021/914 of 4 June 2021.</w:t>
            </w:r>
          </w:p>
        </w:tc>
      </w:tr>
      <w:tr w:rsidR="00BD3641" w:rsidRPr="008363B8" w14:paraId="135A05F0" w14:textId="77777777" w:rsidTr="001D5F58">
        <w:tc>
          <w:tcPr>
            <w:tcW w:w="1413" w:type="pct"/>
            <w:tcBorders>
              <w:top w:val="single" w:sz="4" w:space="0" w:color="FFC000"/>
              <w:left w:val="single" w:sz="4" w:space="0" w:color="FFC000"/>
              <w:bottom w:val="single" w:sz="4" w:space="0" w:color="FFC000"/>
              <w:right w:val="single" w:sz="4" w:space="0" w:color="FFC000"/>
            </w:tcBorders>
            <w:shd w:val="clear" w:color="auto" w:fill="FFF9DD"/>
            <w:hideMark/>
          </w:tcPr>
          <w:p w14:paraId="5EB58A11" w14:textId="77777777" w:rsidR="00BD3641" w:rsidRPr="008363B8" w:rsidRDefault="00BD3641" w:rsidP="001D5F58">
            <w:pPr>
              <w:pStyle w:val="Body"/>
              <w:rPr>
                <w:rFonts w:ascii="Arial" w:hAnsi="Arial" w:cs="Arial"/>
                <w:color w:val="003768"/>
                <w:sz w:val="20"/>
                <w:szCs w:val="20"/>
              </w:rPr>
            </w:pPr>
            <w:r w:rsidRPr="008363B8">
              <w:rPr>
                <w:rFonts w:ascii="Arial" w:hAnsi="Arial" w:cs="Arial"/>
                <w:color w:val="003768"/>
                <w:sz w:val="20"/>
                <w:szCs w:val="20"/>
              </w:rPr>
              <w:t>ICO</w:t>
            </w:r>
          </w:p>
        </w:tc>
        <w:tc>
          <w:tcPr>
            <w:tcW w:w="3587" w:type="pct"/>
            <w:tcBorders>
              <w:top w:val="single" w:sz="4" w:space="0" w:color="FFC000"/>
              <w:left w:val="single" w:sz="4" w:space="0" w:color="FFC000"/>
              <w:bottom w:val="single" w:sz="4" w:space="0" w:color="FFC000"/>
              <w:right w:val="single" w:sz="4" w:space="0" w:color="FFC000"/>
            </w:tcBorders>
            <w:hideMark/>
          </w:tcPr>
          <w:p w14:paraId="757E8FA8" w14:textId="77777777" w:rsidR="00BD3641" w:rsidRPr="008363B8" w:rsidRDefault="00BD3641" w:rsidP="001D5F58">
            <w:pPr>
              <w:pStyle w:val="Body"/>
              <w:rPr>
                <w:rFonts w:ascii="Arial" w:hAnsi="Arial" w:cs="Arial"/>
                <w:sz w:val="20"/>
                <w:szCs w:val="20"/>
              </w:rPr>
            </w:pPr>
            <w:r w:rsidRPr="008363B8">
              <w:rPr>
                <w:rFonts w:ascii="Arial" w:hAnsi="Arial" w:cs="Arial"/>
                <w:sz w:val="20"/>
                <w:szCs w:val="20"/>
              </w:rPr>
              <w:t>The Information Commissioner.</w:t>
            </w:r>
          </w:p>
        </w:tc>
      </w:tr>
      <w:tr w:rsidR="00BD3641" w:rsidRPr="008363B8" w14:paraId="7BF0C5BF" w14:textId="77777777" w:rsidTr="001D5F58">
        <w:tc>
          <w:tcPr>
            <w:tcW w:w="1413" w:type="pct"/>
            <w:tcBorders>
              <w:top w:val="single" w:sz="4" w:space="0" w:color="FFC000"/>
              <w:left w:val="single" w:sz="4" w:space="0" w:color="FFC000"/>
              <w:bottom w:val="single" w:sz="4" w:space="0" w:color="FFC000"/>
              <w:right w:val="single" w:sz="4" w:space="0" w:color="FFC000"/>
            </w:tcBorders>
            <w:shd w:val="clear" w:color="auto" w:fill="FFF9DD"/>
            <w:hideMark/>
          </w:tcPr>
          <w:p w14:paraId="7FA27CDC" w14:textId="77777777" w:rsidR="00BD3641" w:rsidRPr="008363B8" w:rsidRDefault="00BD3641" w:rsidP="001D5F58">
            <w:pPr>
              <w:pStyle w:val="Body"/>
              <w:rPr>
                <w:rFonts w:ascii="Arial" w:hAnsi="Arial" w:cs="Arial"/>
                <w:color w:val="003768"/>
                <w:sz w:val="20"/>
                <w:szCs w:val="20"/>
              </w:rPr>
            </w:pPr>
            <w:r w:rsidRPr="008363B8">
              <w:rPr>
                <w:rFonts w:ascii="Arial" w:hAnsi="Arial" w:cs="Arial"/>
                <w:color w:val="003768"/>
                <w:sz w:val="20"/>
                <w:szCs w:val="20"/>
              </w:rPr>
              <w:t>Restricted Transfer</w:t>
            </w:r>
          </w:p>
        </w:tc>
        <w:tc>
          <w:tcPr>
            <w:tcW w:w="3587" w:type="pct"/>
            <w:tcBorders>
              <w:top w:val="single" w:sz="4" w:space="0" w:color="FFC000"/>
              <w:left w:val="single" w:sz="4" w:space="0" w:color="FFC000"/>
              <w:bottom w:val="single" w:sz="4" w:space="0" w:color="FFC000"/>
              <w:right w:val="single" w:sz="4" w:space="0" w:color="FFC000"/>
            </w:tcBorders>
            <w:hideMark/>
          </w:tcPr>
          <w:p w14:paraId="179CF85D" w14:textId="77777777" w:rsidR="00BD3641" w:rsidRPr="008363B8" w:rsidRDefault="00BD3641" w:rsidP="001D5F58">
            <w:pPr>
              <w:pStyle w:val="Body"/>
              <w:rPr>
                <w:rFonts w:ascii="Arial" w:hAnsi="Arial" w:cs="Arial"/>
                <w:sz w:val="20"/>
                <w:szCs w:val="20"/>
              </w:rPr>
            </w:pPr>
            <w:r w:rsidRPr="008363B8">
              <w:rPr>
                <w:rFonts w:ascii="Arial" w:hAnsi="Arial" w:cs="Arial"/>
                <w:sz w:val="20"/>
                <w:szCs w:val="20"/>
              </w:rPr>
              <w:t>A transfer which is covered by Chapter V of the UK GDPR.</w:t>
            </w:r>
          </w:p>
        </w:tc>
      </w:tr>
      <w:tr w:rsidR="00BD3641" w:rsidRPr="008363B8" w14:paraId="1E27D80A" w14:textId="77777777" w:rsidTr="001D5F58">
        <w:tc>
          <w:tcPr>
            <w:tcW w:w="1413" w:type="pct"/>
            <w:tcBorders>
              <w:top w:val="single" w:sz="4" w:space="0" w:color="FFC000"/>
              <w:left w:val="single" w:sz="4" w:space="0" w:color="FFC000"/>
              <w:bottom w:val="single" w:sz="4" w:space="0" w:color="FFC000"/>
              <w:right w:val="single" w:sz="4" w:space="0" w:color="FFC000"/>
            </w:tcBorders>
            <w:shd w:val="clear" w:color="auto" w:fill="FFF9DD"/>
            <w:hideMark/>
          </w:tcPr>
          <w:p w14:paraId="5EDF38E8" w14:textId="77777777" w:rsidR="00BD3641" w:rsidRPr="008363B8" w:rsidRDefault="00BD3641" w:rsidP="001D5F58">
            <w:pPr>
              <w:pStyle w:val="Body"/>
              <w:rPr>
                <w:rFonts w:ascii="Arial" w:hAnsi="Arial" w:cs="Arial"/>
                <w:color w:val="003768"/>
                <w:sz w:val="20"/>
                <w:szCs w:val="20"/>
              </w:rPr>
            </w:pPr>
            <w:r w:rsidRPr="008363B8">
              <w:rPr>
                <w:rFonts w:ascii="Arial" w:hAnsi="Arial" w:cs="Arial"/>
                <w:color w:val="003768"/>
                <w:sz w:val="20"/>
                <w:szCs w:val="20"/>
              </w:rPr>
              <w:t xml:space="preserve">UK </w:t>
            </w:r>
          </w:p>
        </w:tc>
        <w:tc>
          <w:tcPr>
            <w:tcW w:w="3587" w:type="pct"/>
            <w:tcBorders>
              <w:top w:val="single" w:sz="4" w:space="0" w:color="FFC000"/>
              <w:left w:val="single" w:sz="4" w:space="0" w:color="FFC000"/>
              <w:bottom w:val="single" w:sz="4" w:space="0" w:color="FFC000"/>
              <w:right w:val="single" w:sz="4" w:space="0" w:color="FFC000"/>
            </w:tcBorders>
            <w:hideMark/>
          </w:tcPr>
          <w:p w14:paraId="3496F453" w14:textId="77777777" w:rsidR="00BD3641" w:rsidRPr="008363B8" w:rsidRDefault="00BD3641" w:rsidP="001D5F58">
            <w:pPr>
              <w:pStyle w:val="Body"/>
              <w:rPr>
                <w:rFonts w:ascii="Arial" w:hAnsi="Arial" w:cs="Arial"/>
                <w:sz w:val="20"/>
                <w:szCs w:val="20"/>
              </w:rPr>
            </w:pPr>
            <w:r w:rsidRPr="008363B8">
              <w:rPr>
                <w:rFonts w:ascii="Arial" w:hAnsi="Arial" w:cs="Arial"/>
                <w:sz w:val="20"/>
                <w:szCs w:val="20"/>
              </w:rPr>
              <w:t>The United Kingdom of Great Britain and Northern Ireland.</w:t>
            </w:r>
          </w:p>
        </w:tc>
      </w:tr>
      <w:tr w:rsidR="00BD3641" w:rsidRPr="008363B8" w14:paraId="68E58626" w14:textId="77777777" w:rsidTr="001D5F58">
        <w:tc>
          <w:tcPr>
            <w:tcW w:w="1413" w:type="pct"/>
            <w:tcBorders>
              <w:top w:val="single" w:sz="4" w:space="0" w:color="FFC000"/>
              <w:left w:val="single" w:sz="4" w:space="0" w:color="FFC000"/>
              <w:bottom w:val="single" w:sz="4" w:space="0" w:color="FFC000"/>
              <w:right w:val="single" w:sz="4" w:space="0" w:color="FFC000"/>
            </w:tcBorders>
            <w:shd w:val="clear" w:color="auto" w:fill="FFF9DD"/>
            <w:hideMark/>
          </w:tcPr>
          <w:p w14:paraId="7997C0D6" w14:textId="77777777" w:rsidR="00BD3641" w:rsidRPr="008363B8" w:rsidRDefault="00BD3641" w:rsidP="001D5F58">
            <w:pPr>
              <w:pStyle w:val="Body"/>
              <w:rPr>
                <w:rFonts w:ascii="Arial" w:hAnsi="Arial" w:cs="Arial"/>
                <w:color w:val="003768"/>
                <w:sz w:val="20"/>
                <w:szCs w:val="20"/>
              </w:rPr>
            </w:pPr>
            <w:r w:rsidRPr="008363B8">
              <w:rPr>
                <w:rFonts w:ascii="Arial" w:hAnsi="Arial" w:cs="Arial"/>
                <w:color w:val="003768"/>
                <w:sz w:val="20"/>
                <w:szCs w:val="20"/>
              </w:rPr>
              <w:t xml:space="preserve">UK Data Protection Laws </w:t>
            </w:r>
          </w:p>
        </w:tc>
        <w:tc>
          <w:tcPr>
            <w:tcW w:w="3587" w:type="pct"/>
            <w:tcBorders>
              <w:top w:val="single" w:sz="4" w:space="0" w:color="FFC000"/>
              <w:left w:val="single" w:sz="4" w:space="0" w:color="FFC000"/>
              <w:bottom w:val="single" w:sz="4" w:space="0" w:color="FFC000"/>
              <w:right w:val="single" w:sz="4" w:space="0" w:color="FFC000"/>
            </w:tcBorders>
            <w:hideMark/>
          </w:tcPr>
          <w:p w14:paraId="4DCDBD57" w14:textId="77777777" w:rsidR="00BD3641" w:rsidRPr="008363B8" w:rsidRDefault="00BD3641" w:rsidP="001D5F58">
            <w:pPr>
              <w:pStyle w:val="Body"/>
              <w:rPr>
                <w:rFonts w:ascii="Arial" w:hAnsi="Arial" w:cs="Arial"/>
                <w:sz w:val="20"/>
                <w:szCs w:val="20"/>
              </w:rPr>
            </w:pPr>
            <w:r w:rsidRPr="008363B8">
              <w:rPr>
                <w:rFonts w:ascii="Arial" w:hAnsi="Arial" w:cs="Arial"/>
                <w:sz w:val="20"/>
                <w:szCs w:val="20"/>
              </w:rPr>
              <w:t>All laws relating to data protection, the processing of personal data, privacy and/or electronic communications in force from time to time in the UK, including the UK GDPR and the Data Protection Act 2018.</w:t>
            </w:r>
          </w:p>
        </w:tc>
      </w:tr>
      <w:tr w:rsidR="00BD3641" w:rsidRPr="008363B8" w14:paraId="3D4DB8CB" w14:textId="77777777" w:rsidTr="001D5F58">
        <w:tc>
          <w:tcPr>
            <w:tcW w:w="1413" w:type="pct"/>
            <w:tcBorders>
              <w:top w:val="single" w:sz="4" w:space="0" w:color="FFC000"/>
              <w:left w:val="single" w:sz="4" w:space="0" w:color="FFC000"/>
              <w:bottom w:val="single" w:sz="18" w:space="0" w:color="FFC000"/>
              <w:right w:val="single" w:sz="4" w:space="0" w:color="FFC000"/>
            </w:tcBorders>
            <w:shd w:val="clear" w:color="auto" w:fill="FFF9DD"/>
            <w:hideMark/>
          </w:tcPr>
          <w:p w14:paraId="48584DF3" w14:textId="77777777" w:rsidR="00BD3641" w:rsidRPr="008363B8" w:rsidRDefault="00BD3641" w:rsidP="001D5F58">
            <w:pPr>
              <w:pStyle w:val="Body"/>
              <w:rPr>
                <w:rFonts w:ascii="Arial" w:hAnsi="Arial" w:cs="Arial"/>
                <w:color w:val="003768"/>
                <w:sz w:val="20"/>
                <w:szCs w:val="20"/>
              </w:rPr>
            </w:pPr>
            <w:r w:rsidRPr="008363B8">
              <w:rPr>
                <w:rFonts w:ascii="Arial" w:hAnsi="Arial" w:cs="Arial"/>
                <w:color w:val="003768"/>
                <w:sz w:val="20"/>
                <w:szCs w:val="20"/>
              </w:rPr>
              <w:t xml:space="preserve">UK GDPR </w:t>
            </w:r>
          </w:p>
        </w:tc>
        <w:tc>
          <w:tcPr>
            <w:tcW w:w="3587" w:type="pct"/>
            <w:tcBorders>
              <w:top w:val="single" w:sz="4" w:space="0" w:color="FFC000"/>
              <w:left w:val="single" w:sz="4" w:space="0" w:color="FFC000"/>
              <w:bottom w:val="single" w:sz="18" w:space="0" w:color="FFC000"/>
              <w:right w:val="single" w:sz="4" w:space="0" w:color="FFC000"/>
            </w:tcBorders>
            <w:hideMark/>
          </w:tcPr>
          <w:p w14:paraId="7EB33D90" w14:textId="77777777" w:rsidR="00BD3641" w:rsidRPr="008363B8" w:rsidRDefault="00BD3641" w:rsidP="001D5F58">
            <w:pPr>
              <w:pStyle w:val="Body"/>
              <w:rPr>
                <w:rFonts w:ascii="Arial" w:hAnsi="Arial" w:cs="Arial"/>
                <w:sz w:val="20"/>
                <w:szCs w:val="20"/>
              </w:rPr>
            </w:pPr>
            <w:r w:rsidRPr="008363B8">
              <w:rPr>
                <w:rFonts w:ascii="Arial" w:hAnsi="Arial" w:cs="Arial"/>
                <w:sz w:val="20"/>
                <w:szCs w:val="20"/>
              </w:rPr>
              <w:t>As defined in section 3 of the Data Protection Act 2018.</w:t>
            </w:r>
          </w:p>
        </w:tc>
      </w:tr>
      <w:bookmarkEnd w:id="63"/>
    </w:tbl>
    <w:p w14:paraId="69B72AC5" w14:textId="77777777" w:rsidR="00BD3641" w:rsidRPr="008363B8" w:rsidRDefault="00BD3641" w:rsidP="00BD3641">
      <w:pPr>
        <w:ind w:left="360"/>
        <w:rPr>
          <w:rFonts w:ascii="Arial" w:eastAsia="Verdana" w:hAnsi="Arial" w:cs="Arial"/>
          <w:color w:val="000000"/>
          <w:sz w:val="20"/>
          <w:szCs w:val="20"/>
          <w:lang w:val="en-GB" w:eastAsia="en-GB"/>
        </w:rPr>
      </w:pPr>
    </w:p>
    <w:p w14:paraId="32F0BE67" w14:textId="77777777" w:rsidR="00BD3641" w:rsidRPr="008363B8" w:rsidRDefault="00BD3641" w:rsidP="00BD3641">
      <w:pPr>
        <w:pStyle w:val="NormalNumbered"/>
        <w:rPr>
          <w:rFonts w:ascii="Arial" w:hAnsi="Arial" w:cs="Arial"/>
          <w:sz w:val="20"/>
          <w:szCs w:val="20"/>
        </w:rPr>
      </w:pPr>
      <w:r w:rsidRPr="008363B8">
        <w:rPr>
          <w:rFonts w:ascii="Arial" w:hAnsi="Arial" w:cs="Arial"/>
          <w:sz w:val="20"/>
          <w:szCs w:val="20"/>
        </w:rPr>
        <w:t xml:space="preserve">This Addendum must always be interpreted in a manner that is consistent with UK Data Protection Laws and so that it fulfils the Parties’ obligation to provide the Appropriate Safeguards. </w:t>
      </w:r>
    </w:p>
    <w:p w14:paraId="58C55267" w14:textId="77777777" w:rsidR="00BD3641" w:rsidRPr="008363B8" w:rsidRDefault="00BD3641" w:rsidP="00BD3641">
      <w:pPr>
        <w:pStyle w:val="NormalNumbered"/>
        <w:rPr>
          <w:rFonts w:ascii="Arial" w:hAnsi="Arial" w:cs="Arial"/>
          <w:sz w:val="20"/>
          <w:szCs w:val="20"/>
        </w:rPr>
      </w:pPr>
      <w:r w:rsidRPr="008363B8">
        <w:rPr>
          <w:rFonts w:ascii="Arial" w:hAnsi="Arial" w:cs="Arial"/>
          <w:sz w:val="20"/>
          <w:szCs w:val="20"/>
        </w:rPr>
        <w:t>If the provisions included in the Addendum EU SCCs amend the Approved SCCs in any way which is not permitted under the Approved EU SCCs or the Approved Addendum, such amendment(s) will not be incorporated in this Addendum and the equivalent provision of the Approved EU SCCs will take their place.</w:t>
      </w:r>
    </w:p>
    <w:p w14:paraId="24F72338" w14:textId="77777777" w:rsidR="00BD3641" w:rsidRPr="008363B8" w:rsidRDefault="00BD3641" w:rsidP="00BD3641">
      <w:pPr>
        <w:pStyle w:val="NormalNumbered"/>
        <w:rPr>
          <w:rFonts w:ascii="Arial" w:hAnsi="Arial" w:cs="Arial"/>
          <w:sz w:val="20"/>
          <w:szCs w:val="20"/>
        </w:rPr>
      </w:pPr>
      <w:r w:rsidRPr="008363B8">
        <w:rPr>
          <w:rFonts w:ascii="Arial" w:hAnsi="Arial" w:cs="Arial"/>
          <w:sz w:val="20"/>
          <w:szCs w:val="20"/>
        </w:rPr>
        <w:t>If there is any inconsistency or conflict between UK Data Protection Laws and this Addendum, UK Data Protection Laws applies.</w:t>
      </w:r>
    </w:p>
    <w:p w14:paraId="380EE11A" w14:textId="77777777" w:rsidR="00BD3641" w:rsidRPr="008363B8" w:rsidRDefault="00BD3641" w:rsidP="00BD3641">
      <w:pPr>
        <w:pStyle w:val="NormalNumbered"/>
        <w:rPr>
          <w:rFonts w:ascii="Arial" w:hAnsi="Arial" w:cs="Arial"/>
          <w:sz w:val="20"/>
          <w:szCs w:val="20"/>
        </w:rPr>
      </w:pPr>
      <w:r w:rsidRPr="008363B8">
        <w:rPr>
          <w:rFonts w:ascii="Arial" w:hAnsi="Arial" w:cs="Arial"/>
          <w:sz w:val="20"/>
          <w:szCs w:val="20"/>
        </w:rPr>
        <w:t xml:space="preserve">If the meaning of this Addendum is unclear or there is more than one meaning, the meaning which most closely aligns with UK Data Protection Laws applies. </w:t>
      </w:r>
    </w:p>
    <w:p w14:paraId="2DDE8068" w14:textId="77777777" w:rsidR="00BD3641" w:rsidRPr="008363B8" w:rsidRDefault="00BD3641" w:rsidP="00BD3641">
      <w:pPr>
        <w:pStyle w:val="NormalNumbered"/>
        <w:rPr>
          <w:rFonts w:ascii="Arial" w:hAnsi="Arial" w:cs="Arial"/>
          <w:sz w:val="20"/>
          <w:szCs w:val="20"/>
        </w:rPr>
      </w:pPr>
      <w:r w:rsidRPr="008363B8">
        <w:rPr>
          <w:rFonts w:ascii="Arial" w:hAnsi="Arial" w:cs="Arial"/>
          <w:sz w:val="20"/>
          <w:szCs w:val="20"/>
        </w:rPr>
        <w:t xml:space="preserve">Any references to legislation (or specific provisions of legislation) means that legislation (or specific provision) as it may change over time. This includes where that legislation (or specific provision) has been consolidated, re-enacted and/or replaced after this Addendum has been </w:t>
      </w:r>
      <w:proofErr w:type="gramStart"/>
      <w:r w:rsidRPr="008363B8">
        <w:rPr>
          <w:rFonts w:ascii="Arial" w:hAnsi="Arial" w:cs="Arial"/>
          <w:sz w:val="20"/>
          <w:szCs w:val="20"/>
        </w:rPr>
        <w:t>entered into</w:t>
      </w:r>
      <w:proofErr w:type="gramEnd"/>
      <w:r w:rsidRPr="008363B8">
        <w:rPr>
          <w:rFonts w:ascii="Arial" w:hAnsi="Arial" w:cs="Arial"/>
          <w:sz w:val="20"/>
          <w:szCs w:val="20"/>
        </w:rPr>
        <w:t xml:space="preserve">. </w:t>
      </w:r>
    </w:p>
    <w:p w14:paraId="4BF0E714" w14:textId="77777777" w:rsidR="00BD3641" w:rsidRPr="008363B8" w:rsidRDefault="00BD3641" w:rsidP="00BD3641">
      <w:pPr>
        <w:pStyle w:val="Heading3"/>
        <w:rPr>
          <w:rFonts w:ascii="Arial" w:hAnsi="Arial" w:cs="Arial"/>
          <w:sz w:val="20"/>
          <w:szCs w:val="20"/>
        </w:rPr>
      </w:pPr>
      <w:r w:rsidRPr="008363B8">
        <w:rPr>
          <w:rFonts w:ascii="Arial" w:hAnsi="Arial" w:cs="Arial"/>
          <w:sz w:val="20"/>
          <w:szCs w:val="20"/>
        </w:rPr>
        <w:t xml:space="preserve">Hierarchy </w:t>
      </w:r>
    </w:p>
    <w:p w14:paraId="73DDC72D" w14:textId="7F2FE9FF" w:rsidR="00BD3641" w:rsidRPr="008363B8" w:rsidRDefault="00BD3641" w:rsidP="00BD3641">
      <w:pPr>
        <w:pStyle w:val="NormalNumbered"/>
        <w:rPr>
          <w:rFonts w:ascii="Arial" w:hAnsi="Arial" w:cs="Arial"/>
          <w:sz w:val="20"/>
          <w:szCs w:val="20"/>
        </w:rPr>
      </w:pPr>
      <w:bookmarkStart w:id="67" w:name="_Ref90905648"/>
      <w:r w:rsidRPr="008363B8">
        <w:rPr>
          <w:rFonts w:ascii="Arial" w:hAnsi="Arial" w:cs="Arial"/>
          <w:sz w:val="20"/>
          <w:szCs w:val="20"/>
        </w:rPr>
        <w:t xml:space="preserve">Although Clause 5 of the Approved EU SCCs sets out that the Approved EU SCCs prevail over all related agreements between the parties, the parties agree that, for Restricted Transfers, the hierarchy in Section </w:t>
      </w:r>
      <w:r w:rsidRPr="008363B8">
        <w:rPr>
          <w:rFonts w:ascii="Arial" w:hAnsi="Arial" w:cs="Arial"/>
          <w:sz w:val="20"/>
          <w:szCs w:val="20"/>
        </w:rPr>
        <w:fldChar w:fldCharType="begin"/>
      </w:r>
      <w:r w:rsidRPr="008363B8">
        <w:rPr>
          <w:rFonts w:ascii="Arial" w:hAnsi="Arial" w:cs="Arial"/>
          <w:sz w:val="20"/>
          <w:szCs w:val="20"/>
        </w:rPr>
        <w:instrText xml:space="preserve"> REF _Ref90905652 \r \h  \* MERGEFORMAT </w:instrText>
      </w:r>
      <w:r w:rsidRPr="008363B8">
        <w:rPr>
          <w:rFonts w:ascii="Arial" w:hAnsi="Arial" w:cs="Arial"/>
          <w:sz w:val="20"/>
          <w:szCs w:val="20"/>
        </w:rPr>
      </w:r>
      <w:r w:rsidRPr="008363B8">
        <w:rPr>
          <w:rFonts w:ascii="Arial" w:hAnsi="Arial" w:cs="Arial"/>
          <w:sz w:val="20"/>
          <w:szCs w:val="20"/>
        </w:rPr>
        <w:fldChar w:fldCharType="separate"/>
      </w:r>
      <w:r w:rsidR="00755D3B">
        <w:rPr>
          <w:rFonts w:ascii="Arial" w:hAnsi="Arial" w:cs="Arial"/>
          <w:sz w:val="20"/>
          <w:szCs w:val="20"/>
        </w:rPr>
        <w:t>10</w:t>
      </w:r>
      <w:r w:rsidRPr="008363B8">
        <w:rPr>
          <w:rFonts w:ascii="Arial" w:hAnsi="Arial" w:cs="Arial"/>
          <w:sz w:val="20"/>
          <w:szCs w:val="20"/>
        </w:rPr>
        <w:fldChar w:fldCharType="end"/>
      </w:r>
      <w:r w:rsidRPr="008363B8">
        <w:rPr>
          <w:rFonts w:ascii="Arial" w:hAnsi="Arial" w:cs="Arial"/>
          <w:sz w:val="20"/>
          <w:szCs w:val="20"/>
        </w:rPr>
        <w:t xml:space="preserve"> will prevail.</w:t>
      </w:r>
      <w:bookmarkEnd w:id="67"/>
    </w:p>
    <w:p w14:paraId="1E2EEC2E" w14:textId="77777777" w:rsidR="00BD3641" w:rsidRPr="008363B8" w:rsidRDefault="00BD3641" w:rsidP="00BD3641">
      <w:pPr>
        <w:pStyle w:val="NormalNumbered"/>
        <w:rPr>
          <w:rFonts w:ascii="Arial" w:hAnsi="Arial" w:cs="Arial"/>
          <w:sz w:val="20"/>
          <w:szCs w:val="20"/>
        </w:rPr>
      </w:pPr>
      <w:bookmarkStart w:id="68" w:name="_Ref90905652"/>
      <w:r w:rsidRPr="008363B8">
        <w:rPr>
          <w:rFonts w:ascii="Arial" w:hAnsi="Arial" w:cs="Arial"/>
          <w:sz w:val="20"/>
          <w:szCs w:val="20"/>
        </w:rPr>
        <w:t xml:space="preserve">Where there is any inconsistency or conflict between the Approved Addendum and the Addendum EU SCCs (as applicable), the Approved Addendum overrides the Addendum EU SCCs, except </w:t>
      </w:r>
      <w:r w:rsidRPr="008363B8">
        <w:rPr>
          <w:rFonts w:ascii="Arial" w:hAnsi="Arial" w:cs="Arial"/>
          <w:sz w:val="20"/>
          <w:szCs w:val="20"/>
        </w:rPr>
        <w:lastRenderedPageBreak/>
        <w:t>where (and in so far as) the inconsistent or conflicting terms of the Addendum EU SCCs provides greater protection for data subjects, in which case those terms will override the Approved Addendum.</w:t>
      </w:r>
    </w:p>
    <w:p w14:paraId="09276AAB" w14:textId="77777777" w:rsidR="00BD3641" w:rsidRPr="008363B8" w:rsidRDefault="00BD3641" w:rsidP="00BD3641">
      <w:pPr>
        <w:pStyle w:val="NormalNumbered"/>
        <w:rPr>
          <w:rFonts w:ascii="Arial" w:hAnsi="Arial" w:cs="Arial"/>
          <w:sz w:val="20"/>
          <w:szCs w:val="20"/>
        </w:rPr>
      </w:pPr>
      <w:bookmarkStart w:id="69" w:name="_Ref90906696"/>
      <w:r w:rsidRPr="008363B8">
        <w:rPr>
          <w:rFonts w:ascii="Arial" w:hAnsi="Arial" w:cs="Arial"/>
          <w:sz w:val="20"/>
          <w:szCs w:val="20"/>
        </w:rPr>
        <w:t>Where this Addendum incorporates Addendum EU SCCs which have been entered into to protect transfers subject to the General Data Protection Regulation (EU) 2016/679 then the Parties acknowledge that nothing in this Addendum impacts those Addendum EU SCCs.</w:t>
      </w:r>
      <w:bookmarkEnd w:id="68"/>
      <w:bookmarkEnd w:id="69"/>
    </w:p>
    <w:p w14:paraId="4833E050" w14:textId="77777777" w:rsidR="00BD3641" w:rsidRPr="008363B8" w:rsidRDefault="00BD3641" w:rsidP="00BD3641">
      <w:pPr>
        <w:pStyle w:val="Heading3"/>
        <w:rPr>
          <w:rFonts w:ascii="Arial" w:hAnsi="Arial" w:cs="Arial"/>
          <w:sz w:val="20"/>
          <w:szCs w:val="20"/>
        </w:rPr>
      </w:pPr>
      <w:r w:rsidRPr="008363B8">
        <w:rPr>
          <w:rFonts w:ascii="Arial" w:hAnsi="Arial" w:cs="Arial"/>
          <w:sz w:val="20"/>
          <w:szCs w:val="20"/>
        </w:rPr>
        <w:t>Incorporation of and changes to the EU SCCs</w:t>
      </w:r>
    </w:p>
    <w:p w14:paraId="09312DC4" w14:textId="77777777" w:rsidR="00BD3641" w:rsidRPr="008363B8" w:rsidRDefault="00BD3641" w:rsidP="00BD3641">
      <w:pPr>
        <w:pStyle w:val="NormalNumbered"/>
        <w:rPr>
          <w:rFonts w:ascii="Arial" w:hAnsi="Arial" w:cs="Arial"/>
          <w:sz w:val="20"/>
          <w:szCs w:val="20"/>
        </w:rPr>
      </w:pPr>
      <w:bookmarkStart w:id="70" w:name="_Ref90906729"/>
      <w:bookmarkStart w:id="71" w:name="_Hlk92876330"/>
      <w:r w:rsidRPr="008363B8">
        <w:rPr>
          <w:rFonts w:ascii="Arial" w:hAnsi="Arial" w:cs="Arial"/>
          <w:sz w:val="20"/>
          <w:szCs w:val="20"/>
        </w:rPr>
        <w:t>This Addendum incorporates the Addendum EU SCCs which are amended to the extent necessary so that:</w:t>
      </w:r>
      <w:bookmarkEnd w:id="70"/>
    </w:p>
    <w:p w14:paraId="3EB55D5E" w14:textId="77777777" w:rsidR="00BD3641" w:rsidRPr="008363B8" w:rsidRDefault="00BD3641" w:rsidP="00BD3641">
      <w:pPr>
        <w:widowControl/>
        <w:numPr>
          <w:ilvl w:val="1"/>
          <w:numId w:val="14"/>
        </w:numPr>
        <w:autoSpaceDE/>
        <w:autoSpaceDN/>
        <w:adjustRightInd/>
        <w:spacing w:after="200" w:line="276" w:lineRule="auto"/>
        <w:ind w:left="1077" w:hanging="357"/>
        <w:rPr>
          <w:rFonts w:ascii="Arial" w:hAnsi="Arial" w:cs="Arial"/>
          <w:sz w:val="20"/>
          <w:szCs w:val="20"/>
        </w:rPr>
      </w:pPr>
      <w:r w:rsidRPr="008363B8">
        <w:rPr>
          <w:rFonts w:ascii="Arial" w:hAnsi="Arial" w:cs="Arial"/>
          <w:sz w:val="20"/>
          <w:szCs w:val="20"/>
        </w:rPr>
        <w:t xml:space="preserve">together they operate for data transfers made by the data exporter to the data importer, to the extent that UK Data Protection Laws apply to the data exporter’s processing when making that data transfer, and they provide Appropriate Safeguards for those data </w:t>
      </w:r>
      <w:proofErr w:type="gramStart"/>
      <w:r w:rsidRPr="008363B8">
        <w:rPr>
          <w:rFonts w:ascii="Arial" w:hAnsi="Arial" w:cs="Arial"/>
          <w:sz w:val="20"/>
          <w:szCs w:val="20"/>
        </w:rPr>
        <w:t>transfers;</w:t>
      </w:r>
      <w:proofErr w:type="gramEnd"/>
      <w:r w:rsidRPr="008363B8">
        <w:rPr>
          <w:rFonts w:ascii="Arial" w:hAnsi="Arial" w:cs="Arial"/>
          <w:sz w:val="20"/>
          <w:szCs w:val="20"/>
        </w:rPr>
        <w:t xml:space="preserve"> </w:t>
      </w:r>
    </w:p>
    <w:p w14:paraId="4ECBBC95" w14:textId="5E1029BD" w:rsidR="00BD3641" w:rsidRPr="008363B8" w:rsidRDefault="00BD3641" w:rsidP="00BD3641">
      <w:pPr>
        <w:widowControl/>
        <w:numPr>
          <w:ilvl w:val="1"/>
          <w:numId w:val="14"/>
        </w:numPr>
        <w:autoSpaceDE/>
        <w:autoSpaceDN/>
        <w:adjustRightInd/>
        <w:spacing w:after="200" w:line="276" w:lineRule="auto"/>
        <w:ind w:left="1077" w:hanging="357"/>
        <w:rPr>
          <w:rFonts w:ascii="Arial" w:hAnsi="Arial" w:cs="Arial"/>
          <w:sz w:val="20"/>
          <w:szCs w:val="20"/>
        </w:rPr>
      </w:pPr>
      <w:r w:rsidRPr="008363B8">
        <w:rPr>
          <w:rFonts w:ascii="Arial" w:hAnsi="Arial" w:cs="Arial"/>
          <w:sz w:val="20"/>
          <w:szCs w:val="20"/>
        </w:rPr>
        <w:t xml:space="preserve">Sections </w:t>
      </w:r>
      <w:r w:rsidRPr="008363B8">
        <w:rPr>
          <w:rFonts w:ascii="Arial" w:hAnsi="Arial" w:cs="Arial"/>
          <w:sz w:val="20"/>
          <w:szCs w:val="20"/>
        </w:rPr>
        <w:fldChar w:fldCharType="begin"/>
      </w:r>
      <w:r w:rsidRPr="008363B8">
        <w:rPr>
          <w:rFonts w:ascii="Arial" w:hAnsi="Arial" w:cs="Arial"/>
          <w:sz w:val="20"/>
          <w:szCs w:val="20"/>
        </w:rPr>
        <w:instrText xml:space="preserve"> REF _Ref90905648 \r \h  \* MERGEFORMAT </w:instrText>
      </w:r>
      <w:r w:rsidRPr="008363B8">
        <w:rPr>
          <w:rFonts w:ascii="Arial" w:hAnsi="Arial" w:cs="Arial"/>
          <w:sz w:val="20"/>
          <w:szCs w:val="20"/>
        </w:rPr>
      </w:r>
      <w:r w:rsidRPr="008363B8">
        <w:rPr>
          <w:rFonts w:ascii="Arial" w:hAnsi="Arial" w:cs="Arial"/>
          <w:sz w:val="20"/>
          <w:szCs w:val="20"/>
        </w:rPr>
        <w:fldChar w:fldCharType="separate"/>
      </w:r>
      <w:r w:rsidR="00755D3B">
        <w:rPr>
          <w:rFonts w:ascii="Arial" w:hAnsi="Arial" w:cs="Arial"/>
          <w:sz w:val="20"/>
          <w:szCs w:val="20"/>
        </w:rPr>
        <w:t>9</w:t>
      </w:r>
      <w:r w:rsidRPr="008363B8">
        <w:rPr>
          <w:rFonts w:ascii="Arial" w:hAnsi="Arial" w:cs="Arial"/>
          <w:sz w:val="20"/>
          <w:szCs w:val="20"/>
        </w:rPr>
        <w:fldChar w:fldCharType="end"/>
      </w:r>
      <w:r w:rsidRPr="008363B8">
        <w:rPr>
          <w:rFonts w:ascii="Arial" w:hAnsi="Arial" w:cs="Arial"/>
          <w:sz w:val="20"/>
          <w:szCs w:val="20"/>
        </w:rPr>
        <w:t xml:space="preserve"> to </w:t>
      </w:r>
      <w:r w:rsidRPr="008363B8">
        <w:rPr>
          <w:rFonts w:ascii="Arial" w:hAnsi="Arial" w:cs="Arial"/>
          <w:sz w:val="20"/>
          <w:szCs w:val="20"/>
        </w:rPr>
        <w:fldChar w:fldCharType="begin"/>
      </w:r>
      <w:r w:rsidRPr="008363B8">
        <w:rPr>
          <w:rFonts w:ascii="Arial" w:hAnsi="Arial" w:cs="Arial"/>
          <w:sz w:val="20"/>
          <w:szCs w:val="20"/>
        </w:rPr>
        <w:instrText xml:space="preserve"> REF _Ref90906696 \r \h  \* MERGEFORMAT </w:instrText>
      </w:r>
      <w:r w:rsidRPr="008363B8">
        <w:rPr>
          <w:rFonts w:ascii="Arial" w:hAnsi="Arial" w:cs="Arial"/>
          <w:sz w:val="20"/>
          <w:szCs w:val="20"/>
        </w:rPr>
      </w:r>
      <w:r w:rsidRPr="008363B8">
        <w:rPr>
          <w:rFonts w:ascii="Arial" w:hAnsi="Arial" w:cs="Arial"/>
          <w:sz w:val="20"/>
          <w:szCs w:val="20"/>
        </w:rPr>
        <w:fldChar w:fldCharType="separate"/>
      </w:r>
      <w:r w:rsidR="00755D3B">
        <w:rPr>
          <w:rFonts w:ascii="Arial" w:hAnsi="Arial" w:cs="Arial"/>
          <w:sz w:val="20"/>
          <w:szCs w:val="20"/>
        </w:rPr>
        <w:t>11</w:t>
      </w:r>
      <w:r w:rsidRPr="008363B8">
        <w:rPr>
          <w:rFonts w:ascii="Arial" w:hAnsi="Arial" w:cs="Arial"/>
          <w:sz w:val="20"/>
          <w:szCs w:val="20"/>
        </w:rPr>
        <w:fldChar w:fldCharType="end"/>
      </w:r>
      <w:r w:rsidRPr="008363B8">
        <w:rPr>
          <w:rFonts w:ascii="Arial" w:hAnsi="Arial" w:cs="Arial"/>
          <w:sz w:val="20"/>
          <w:szCs w:val="20"/>
        </w:rPr>
        <w:t xml:space="preserve"> override Clause 5 (Hierarchy) of the Addendum EU SCCs; and</w:t>
      </w:r>
    </w:p>
    <w:p w14:paraId="790E8D5F" w14:textId="77777777" w:rsidR="00BD3641" w:rsidRPr="008363B8" w:rsidRDefault="00BD3641" w:rsidP="00BD3641">
      <w:pPr>
        <w:widowControl/>
        <w:numPr>
          <w:ilvl w:val="1"/>
          <w:numId w:val="14"/>
        </w:numPr>
        <w:autoSpaceDE/>
        <w:autoSpaceDN/>
        <w:adjustRightInd/>
        <w:spacing w:after="200" w:line="276" w:lineRule="auto"/>
        <w:ind w:left="1077" w:hanging="357"/>
        <w:jc w:val="both"/>
        <w:rPr>
          <w:rFonts w:ascii="Arial" w:hAnsi="Arial" w:cs="Arial"/>
          <w:sz w:val="20"/>
          <w:szCs w:val="20"/>
        </w:rPr>
      </w:pPr>
      <w:r w:rsidRPr="008363B8">
        <w:rPr>
          <w:rFonts w:ascii="Arial" w:hAnsi="Arial" w:cs="Arial"/>
          <w:sz w:val="20"/>
          <w:szCs w:val="20"/>
        </w:rPr>
        <w:t>this Addendum (including the Addendum EU SCCs incorporated into it) is (1) governed by the laws of England and Wales and (2) any dispute arising from it is resolved by the courts of England and Wales, in each case unless the laws and/or courts of Scotland or Northern Ireland have been expressly selected by the Parties.</w:t>
      </w:r>
    </w:p>
    <w:p w14:paraId="3E526F45" w14:textId="3E2FE902" w:rsidR="00BD3641" w:rsidRPr="008363B8" w:rsidRDefault="00BD3641" w:rsidP="00BD3641">
      <w:pPr>
        <w:pStyle w:val="NormalNumbered"/>
        <w:rPr>
          <w:rFonts w:ascii="Arial" w:hAnsi="Arial" w:cs="Arial"/>
          <w:sz w:val="20"/>
          <w:szCs w:val="20"/>
        </w:rPr>
      </w:pPr>
      <w:bookmarkStart w:id="72" w:name="_Ref90907070"/>
      <w:bookmarkEnd w:id="71"/>
      <w:r w:rsidRPr="008363B8">
        <w:rPr>
          <w:rFonts w:ascii="Arial" w:hAnsi="Arial" w:cs="Arial"/>
          <w:sz w:val="20"/>
          <w:szCs w:val="20"/>
        </w:rPr>
        <w:t xml:space="preserve">Unless the Parties have agreed alternative amendments which meet the requirements of Section </w:t>
      </w:r>
      <w:r w:rsidRPr="008363B8">
        <w:rPr>
          <w:rFonts w:ascii="Arial" w:hAnsi="Arial" w:cs="Arial"/>
          <w:sz w:val="20"/>
          <w:szCs w:val="20"/>
        </w:rPr>
        <w:fldChar w:fldCharType="begin"/>
      </w:r>
      <w:r w:rsidRPr="008363B8">
        <w:rPr>
          <w:rFonts w:ascii="Arial" w:hAnsi="Arial" w:cs="Arial"/>
          <w:sz w:val="20"/>
          <w:szCs w:val="20"/>
        </w:rPr>
        <w:instrText xml:space="preserve"> REF _Ref90906729 \r \h  \* MERGEFORMAT </w:instrText>
      </w:r>
      <w:r w:rsidRPr="008363B8">
        <w:rPr>
          <w:rFonts w:ascii="Arial" w:hAnsi="Arial" w:cs="Arial"/>
          <w:sz w:val="20"/>
          <w:szCs w:val="20"/>
        </w:rPr>
      </w:r>
      <w:r w:rsidRPr="008363B8">
        <w:rPr>
          <w:rFonts w:ascii="Arial" w:hAnsi="Arial" w:cs="Arial"/>
          <w:sz w:val="20"/>
          <w:szCs w:val="20"/>
        </w:rPr>
        <w:fldChar w:fldCharType="separate"/>
      </w:r>
      <w:r w:rsidR="00755D3B">
        <w:rPr>
          <w:rFonts w:ascii="Arial" w:hAnsi="Arial" w:cs="Arial"/>
          <w:sz w:val="20"/>
          <w:szCs w:val="20"/>
        </w:rPr>
        <w:t>12</w:t>
      </w:r>
      <w:r w:rsidRPr="008363B8">
        <w:rPr>
          <w:rFonts w:ascii="Arial" w:hAnsi="Arial" w:cs="Arial"/>
          <w:sz w:val="20"/>
          <w:szCs w:val="20"/>
        </w:rPr>
        <w:fldChar w:fldCharType="end"/>
      </w:r>
      <w:r w:rsidRPr="008363B8">
        <w:rPr>
          <w:rFonts w:ascii="Arial" w:hAnsi="Arial" w:cs="Arial"/>
          <w:sz w:val="20"/>
          <w:szCs w:val="20"/>
        </w:rPr>
        <w:t xml:space="preserve">, the provisions of Section </w:t>
      </w:r>
      <w:r w:rsidRPr="008363B8">
        <w:rPr>
          <w:rFonts w:ascii="Arial" w:hAnsi="Arial" w:cs="Arial"/>
          <w:sz w:val="20"/>
          <w:szCs w:val="20"/>
        </w:rPr>
        <w:fldChar w:fldCharType="begin"/>
      </w:r>
      <w:r w:rsidRPr="008363B8">
        <w:rPr>
          <w:rFonts w:ascii="Arial" w:hAnsi="Arial" w:cs="Arial"/>
          <w:sz w:val="20"/>
          <w:szCs w:val="20"/>
        </w:rPr>
        <w:instrText xml:space="preserve"> REF _Ref90907321 \r \h  \* MERGEFORMAT </w:instrText>
      </w:r>
      <w:r w:rsidRPr="008363B8">
        <w:rPr>
          <w:rFonts w:ascii="Arial" w:hAnsi="Arial" w:cs="Arial"/>
          <w:sz w:val="20"/>
          <w:szCs w:val="20"/>
        </w:rPr>
      </w:r>
      <w:r w:rsidRPr="008363B8">
        <w:rPr>
          <w:rFonts w:ascii="Arial" w:hAnsi="Arial" w:cs="Arial"/>
          <w:sz w:val="20"/>
          <w:szCs w:val="20"/>
        </w:rPr>
        <w:fldChar w:fldCharType="separate"/>
      </w:r>
      <w:r w:rsidR="00755D3B">
        <w:rPr>
          <w:rFonts w:ascii="Arial" w:hAnsi="Arial" w:cs="Arial"/>
          <w:sz w:val="20"/>
          <w:szCs w:val="20"/>
        </w:rPr>
        <w:t>15</w:t>
      </w:r>
      <w:r w:rsidRPr="008363B8">
        <w:rPr>
          <w:rFonts w:ascii="Arial" w:hAnsi="Arial" w:cs="Arial"/>
          <w:sz w:val="20"/>
          <w:szCs w:val="20"/>
        </w:rPr>
        <w:fldChar w:fldCharType="end"/>
      </w:r>
      <w:r w:rsidRPr="008363B8">
        <w:rPr>
          <w:rFonts w:ascii="Arial" w:hAnsi="Arial" w:cs="Arial"/>
          <w:sz w:val="20"/>
          <w:szCs w:val="20"/>
        </w:rPr>
        <w:t xml:space="preserve"> will apply.</w:t>
      </w:r>
    </w:p>
    <w:p w14:paraId="7B838A59" w14:textId="68C0B2EB" w:rsidR="00BD3641" w:rsidRPr="008363B8" w:rsidRDefault="00BD3641" w:rsidP="00BD3641">
      <w:pPr>
        <w:pStyle w:val="NormalNumbered"/>
        <w:rPr>
          <w:rFonts w:ascii="Arial" w:hAnsi="Arial" w:cs="Arial"/>
          <w:sz w:val="20"/>
          <w:szCs w:val="20"/>
        </w:rPr>
      </w:pPr>
      <w:r w:rsidRPr="008363B8">
        <w:rPr>
          <w:rFonts w:ascii="Arial" w:hAnsi="Arial" w:cs="Arial"/>
          <w:sz w:val="20"/>
          <w:szCs w:val="20"/>
        </w:rPr>
        <w:t xml:space="preserve">No amendments to the Approved EU SCCs other than to meet the requirements of Section </w:t>
      </w:r>
      <w:r w:rsidRPr="008363B8">
        <w:rPr>
          <w:rFonts w:ascii="Arial" w:hAnsi="Arial" w:cs="Arial"/>
          <w:sz w:val="20"/>
          <w:szCs w:val="20"/>
        </w:rPr>
        <w:fldChar w:fldCharType="begin"/>
      </w:r>
      <w:r w:rsidRPr="008363B8">
        <w:rPr>
          <w:rFonts w:ascii="Arial" w:hAnsi="Arial" w:cs="Arial"/>
          <w:sz w:val="20"/>
          <w:szCs w:val="20"/>
        </w:rPr>
        <w:instrText xml:space="preserve"> REF _Ref90906729 \r \h  \* MERGEFORMAT </w:instrText>
      </w:r>
      <w:r w:rsidRPr="008363B8">
        <w:rPr>
          <w:rFonts w:ascii="Arial" w:hAnsi="Arial" w:cs="Arial"/>
          <w:sz w:val="20"/>
          <w:szCs w:val="20"/>
        </w:rPr>
      </w:r>
      <w:r w:rsidRPr="008363B8">
        <w:rPr>
          <w:rFonts w:ascii="Arial" w:hAnsi="Arial" w:cs="Arial"/>
          <w:sz w:val="20"/>
          <w:szCs w:val="20"/>
        </w:rPr>
        <w:fldChar w:fldCharType="separate"/>
      </w:r>
      <w:r w:rsidR="00755D3B">
        <w:rPr>
          <w:rFonts w:ascii="Arial" w:hAnsi="Arial" w:cs="Arial"/>
          <w:sz w:val="20"/>
          <w:szCs w:val="20"/>
        </w:rPr>
        <w:t>12</w:t>
      </w:r>
      <w:r w:rsidRPr="008363B8">
        <w:rPr>
          <w:rFonts w:ascii="Arial" w:hAnsi="Arial" w:cs="Arial"/>
          <w:sz w:val="20"/>
          <w:szCs w:val="20"/>
        </w:rPr>
        <w:fldChar w:fldCharType="end"/>
      </w:r>
      <w:r w:rsidRPr="008363B8">
        <w:rPr>
          <w:rFonts w:ascii="Arial" w:hAnsi="Arial" w:cs="Arial"/>
          <w:sz w:val="20"/>
          <w:szCs w:val="20"/>
        </w:rPr>
        <w:t xml:space="preserve"> may be made.</w:t>
      </w:r>
    </w:p>
    <w:p w14:paraId="005F61D6" w14:textId="5A75E5DE" w:rsidR="00BD3641" w:rsidRPr="008363B8" w:rsidRDefault="00BD3641" w:rsidP="00BD3641">
      <w:pPr>
        <w:pStyle w:val="NormalNumbered"/>
        <w:rPr>
          <w:rFonts w:ascii="Arial" w:hAnsi="Arial" w:cs="Arial"/>
          <w:sz w:val="20"/>
          <w:szCs w:val="20"/>
        </w:rPr>
      </w:pPr>
      <w:bookmarkStart w:id="73" w:name="_Ref90907321"/>
      <w:r w:rsidRPr="008363B8">
        <w:rPr>
          <w:rFonts w:ascii="Arial" w:hAnsi="Arial" w:cs="Arial"/>
          <w:sz w:val="20"/>
          <w:szCs w:val="20"/>
        </w:rPr>
        <w:t xml:space="preserve">The following amendments to the Addendum EU SCCs (for the purpose of Section </w:t>
      </w:r>
      <w:r w:rsidRPr="008363B8">
        <w:rPr>
          <w:rFonts w:ascii="Arial" w:hAnsi="Arial" w:cs="Arial"/>
          <w:sz w:val="20"/>
          <w:szCs w:val="20"/>
        </w:rPr>
        <w:fldChar w:fldCharType="begin"/>
      </w:r>
      <w:r w:rsidRPr="008363B8">
        <w:rPr>
          <w:rFonts w:ascii="Arial" w:hAnsi="Arial" w:cs="Arial"/>
          <w:sz w:val="20"/>
          <w:szCs w:val="20"/>
        </w:rPr>
        <w:instrText xml:space="preserve"> REF _Ref90906729 \r \h  \* MERGEFORMAT </w:instrText>
      </w:r>
      <w:r w:rsidRPr="008363B8">
        <w:rPr>
          <w:rFonts w:ascii="Arial" w:hAnsi="Arial" w:cs="Arial"/>
          <w:sz w:val="20"/>
          <w:szCs w:val="20"/>
        </w:rPr>
      </w:r>
      <w:r w:rsidRPr="008363B8">
        <w:rPr>
          <w:rFonts w:ascii="Arial" w:hAnsi="Arial" w:cs="Arial"/>
          <w:sz w:val="20"/>
          <w:szCs w:val="20"/>
        </w:rPr>
        <w:fldChar w:fldCharType="separate"/>
      </w:r>
      <w:r w:rsidR="00755D3B">
        <w:rPr>
          <w:rFonts w:ascii="Arial" w:hAnsi="Arial" w:cs="Arial"/>
          <w:sz w:val="20"/>
          <w:szCs w:val="20"/>
        </w:rPr>
        <w:t>12</w:t>
      </w:r>
      <w:r w:rsidRPr="008363B8">
        <w:rPr>
          <w:rFonts w:ascii="Arial" w:hAnsi="Arial" w:cs="Arial"/>
          <w:sz w:val="20"/>
          <w:szCs w:val="20"/>
        </w:rPr>
        <w:fldChar w:fldCharType="end"/>
      </w:r>
      <w:r w:rsidRPr="008363B8">
        <w:rPr>
          <w:rFonts w:ascii="Arial" w:hAnsi="Arial" w:cs="Arial"/>
          <w:sz w:val="20"/>
          <w:szCs w:val="20"/>
        </w:rPr>
        <w:t>) are made:</w:t>
      </w:r>
      <w:bookmarkEnd w:id="72"/>
      <w:bookmarkEnd w:id="73"/>
      <w:r w:rsidRPr="008363B8">
        <w:rPr>
          <w:rFonts w:ascii="Arial" w:hAnsi="Arial" w:cs="Arial"/>
          <w:sz w:val="20"/>
          <w:szCs w:val="20"/>
        </w:rPr>
        <w:t xml:space="preserve"> </w:t>
      </w:r>
    </w:p>
    <w:p w14:paraId="6638F8A0" w14:textId="77777777" w:rsidR="00BD3641" w:rsidRPr="008363B8" w:rsidRDefault="00BD3641" w:rsidP="00BD3641">
      <w:pPr>
        <w:widowControl/>
        <w:numPr>
          <w:ilvl w:val="0"/>
          <w:numId w:val="15"/>
        </w:numPr>
        <w:autoSpaceDE/>
        <w:autoSpaceDN/>
        <w:adjustRightInd/>
        <w:spacing w:after="200" w:line="276" w:lineRule="auto"/>
        <w:ind w:hanging="360"/>
        <w:rPr>
          <w:rFonts w:ascii="Arial" w:hAnsi="Arial" w:cs="Arial"/>
          <w:sz w:val="20"/>
          <w:szCs w:val="20"/>
        </w:rPr>
      </w:pPr>
      <w:r w:rsidRPr="008363B8">
        <w:rPr>
          <w:rFonts w:ascii="Arial" w:hAnsi="Arial" w:cs="Arial"/>
          <w:sz w:val="20"/>
          <w:szCs w:val="20"/>
        </w:rPr>
        <w:t xml:space="preserve">References to the “Clauses” means this Addendum, incorporating the Addendum EU </w:t>
      </w:r>
      <w:proofErr w:type="gramStart"/>
      <w:r w:rsidRPr="008363B8">
        <w:rPr>
          <w:rFonts w:ascii="Arial" w:hAnsi="Arial" w:cs="Arial"/>
          <w:sz w:val="20"/>
          <w:szCs w:val="20"/>
        </w:rPr>
        <w:t>SCCs;</w:t>
      </w:r>
      <w:proofErr w:type="gramEnd"/>
    </w:p>
    <w:p w14:paraId="32A70092" w14:textId="77777777" w:rsidR="00BD3641" w:rsidRPr="008363B8" w:rsidRDefault="00BD3641" w:rsidP="00BD3641">
      <w:pPr>
        <w:widowControl/>
        <w:numPr>
          <w:ilvl w:val="0"/>
          <w:numId w:val="15"/>
        </w:numPr>
        <w:autoSpaceDE/>
        <w:autoSpaceDN/>
        <w:adjustRightInd/>
        <w:spacing w:after="200" w:line="276" w:lineRule="auto"/>
        <w:ind w:hanging="360"/>
        <w:rPr>
          <w:rFonts w:ascii="Arial" w:hAnsi="Arial" w:cs="Arial"/>
          <w:sz w:val="20"/>
          <w:szCs w:val="20"/>
        </w:rPr>
      </w:pPr>
      <w:r w:rsidRPr="008363B8">
        <w:rPr>
          <w:rFonts w:ascii="Arial" w:hAnsi="Arial" w:cs="Arial"/>
          <w:sz w:val="20"/>
          <w:szCs w:val="20"/>
        </w:rPr>
        <w:t>In Clause 2, delete the words:</w:t>
      </w:r>
    </w:p>
    <w:p w14:paraId="4BCDBF39" w14:textId="77777777" w:rsidR="00BD3641" w:rsidRPr="008363B8" w:rsidRDefault="00BD3641" w:rsidP="00BD3641">
      <w:pPr>
        <w:ind w:left="1440"/>
        <w:rPr>
          <w:rFonts w:ascii="Arial" w:hAnsi="Arial" w:cs="Arial"/>
          <w:sz w:val="20"/>
          <w:szCs w:val="20"/>
        </w:rPr>
      </w:pPr>
      <w:r w:rsidRPr="008363B8">
        <w:rPr>
          <w:rFonts w:ascii="Arial" w:hAnsi="Arial" w:cs="Arial"/>
          <w:sz w:val="20"/>
          <w:szCs w:val="20"/>
        </w:rPr>
        <w:t>“</w:t>
      </w:r>
      <w:proofErr w:type="gramStart"/>
      <w:r w:rsidRPr="008363B8">
        <w:rPr>
          <w:rFonts w:ascii="Arial" w:hAnsi="Arial" w:cs="Arial"/>
          <w:sz w:val="20"/>
          <w:szCs w:val="20"/>
        </w:rPr>
        <w:t>and</w:t>
      </w:r>
      <w:proofErr w:type="gramEnd"/>
      <w:r w:rsidRPr="008363B8">
        <w:rPr>
          <w:rFonts w:ascii="Arial" w:hAnsi="Arial" w:cs="Arial"/>
          <w:sz w:val="20"/>
          <w:szCs w:val="20"/>
        </w:rPr>
        <w:t>, with respect to data transfers from controllers to processors and/or processors to processors, standard contractual clauses pursuant to Article 28(7) of Regulation (EU) 2016/679”;</w:t>
      </w:r>
    </w:p>
    <w:p w14:paraId="2F2DD3E9" w14:textId="77777777" w:rsidR="00BD3641" w:rsidRPr="008363B8" w:rsidRDefault="00BD3641" w:rsidP="00BD3641">
      <w:pPr>
        <w:widowControl/>
        <w:numPr>
          <w:ilvl w:val="0"/>
          <w:numId w:val="15"/>
        </w:numPr>
        <w:autoSpaceDE/>
        <w:autoSpaceDN/>
        <w:adjustRightInd/>
        <w:spacing w:after="200" w:line="276" w:lineRule="auto"/>
        <w:ind w:hanging="360"/>
        <w:rPr>
          <w:rFonts w:ascii="Arial" w:hAnsi="Arial" w:cs="Arial"/>
          <w:sz w:val="20"/>
          <w:szCs w:val="20"/>
        </w:rPr>
      </w:pPr>
      <w:r w:rsidRPr="008363B8">
        <w:rPr>
          <w:rFonts w:ascii="Arial" w:hAnsi="Arial" w:cs="Arial"/>
          <w:sz w:val="20"/>
          <w:szCs w:val="20"/>
        </w:rPr>
        <w:t>Clause 6 (Description of the transfer(s)) is replaced with:</w:t>
      </w:r>
    </w:p>
    <w:p w14:paraId="0C276232" w14:textId="77777777" w:rsidR="00BD3641" w:rsidRPr="008363B8" w:rsidRDefault="00BD3641" w:rsidP="00BD3641">
      <w:pPr>
        <w:ind w:left="1440"/>
        <w:rPr>
          <w:rFonts w:ascii="Arial" w:hAnsi="Arial" w:cs="Arial"/>
          <w:sz w:val="20"/>
          <w:szCs w:val="20"/>
        </w:rPr>
      </w:pPr>
      <w:r w:rsidRPr="008363B8">
        <w:rPr>
          <w:rFonts w:ascii="Arial" w:hAnsi="Arial" w:cs="Arial"/>
          <w:sz w:val="20"/>
          <w:szCs w:val="20"/>
        </w:rPr>
        <w:t>“The details of the transfers(s) and in particular the categories of personal data that are transferred and the purpose(s) for which they are transferred) are those specified in Annex I.B where UK Data Protection Laws apply to the data exporter’s processing when making that transfer.</w:t>
      </w:r>
      <w:proofErr w:type="gramStart"/>
      <w:r w:rsidRPr="008363B8">
        <w:rPr>
          <w:rFonts w:ascii="Arial" w:hAnsi="Arial" w:cs="Arial"/>
          <w:sz w:val="20"/>
          <w:szCs w:val="20"/>
        </w:rPr>
        <w:t>”;</w:t>
      </w:r>
      <w:proofErr w:type="gramEnd"/>
    </w:p>
    <w:p w14:paraId="5DEED5C1" w14:textId="77777777" w:rsidR="00BD3641" w:rsidRPr="008363B8" w:rsidRDefault="00BD3641" w:rsidP="00BD3641">
      <w:pPr>
        <w:widowControl/>
        <w:numPr>
          <w:ilvl w:val="0"/>
          <w:numId w:val="15"/>
        </w:numPr>
        <w:autoSpaceDE/>
        <w:autoSpaceDN/>
        <w:adjustRightInd/>
        <w:spacing w:after="200" w:line="276" w:lineRule="auto"/>
        <w:ind w:hanging="360"/>
        <w:rPr>
          <w:rFonts w:ascii="Arial" w:hAnsi="Arial" w:cs="Arial"/>
          <w:sz w:val="20"/>
          <w:szCs w:val="20"/>
        </w:rPr>
      </w:pPr>
      <w:r w:rsidRPr="008363B8">
        <w:rPr>
          <w:rFonts w:ascii="Arial" w:hAnsi="Arial" w:cs="Arial"/>
          <w:sz w:val="20"/>
          <w:szCs w:val="20"/>
        </w:rPr>
        <w:t>Clause 8.7(</w:t>
      </w:r>
      <w:proofErr w:type="spellStart"/>
      <w:r w:rsidRPr="008363B8">
        <w:rPr>
          <w:rFonts w:ascii="Arial" w:hAnsi="Arial" w:cs="Arial"/>
          <w:sz w:val="20"/>
          <w:szCs w:val="20"/>
        </w:rPr>
        <w:t>i</w:t>
      </w:r>
      <w:proofErr w:type="spellEnd"/>
      <w:r w:rsidRPr="008363B8">
        <w:rPr>
          <w:rFonts w:ascii="Arial" w:hAnsi="Arial" w:cs="Arial"/>
          <w:sz w:val="20"/>
          <w:szCs w:val="20"/>
        </w:rPr>
        <w:t>) of Module 1 is replaced with:</w:t>
      </w:r>
    </w:p>
    <w:p w14:paraId="2E8B32CB" w14:textId="77777777" w:rsidR="00BD3641" w:rsidRPr="008363B8" w:rsidRDefault="00BD3641" w:rsidP="00BD3641">
      <w:pPr>
        <w:ind w:left="1440"/>
        <w:rPr>
          <w:rFonts w:ascii="Arial" w:hAnsi="Arial" w:cs="Arial"/>
          <w:sz w:val="20"/>
          <w:szCs w:val="20"/>
        </w:rPr>
      </w:pPr>
      <w:r w:rsidRPr="008363B8">
        <w:rPr>
          <w:rFonts w:ascii="Arial" w:hAnsi="Arial" w:cs="Arial"/>
          <w:sz w:val="20"/>
          <w:szCs w:val="20"/>
        </w:rPr>
        <w:t>“</w:t>
      </w:r>
      <w:proofErr w:type="gramStart"/>
      <w:r w:rsidRPr="008363B8">
        <w:rPr>
          <w:rFonts w:ascii="Arial" w:hAnsi="Arial" w:cs="Arial"/>
          <w:sz w:val="20"/>
          <w:szCs w:val="20"/>
        </w:rPr>
        <w:t>it</w:t>
      </w:r>
      <w:proofErr w:type="gramEnd"/>
      <w:r w:rsidRPr="008363B8">
        <w:rPr>
          <w:rFonts w:ascii="Arial" w:hAnsi="Arial" w:cs="Arial"/>
          <w:sz w:val="20"/>
          <w:szCs w:val="20"/>
        </w:rPr>
        <w:t xml:space="preserve"> is to a country benefitting from adequacy regulations pursuant to Section 17A of the UK GDPR that covers the onward transfer”;</w:t>
      </w:r>
    </w:p>
    <w:p w14:paraId="2D285BE1" w14:textId="77777777" w:rsidR="00BD3641" w:rsidRPr="008363B8" w:rsidRDefault="00BD3641" w:rsidP="00BD3641">
      <w:pPr>
        <w:widowControl/>
        <w:numPr>
          <w:ilvl w:val="0"/>
          <w:numId w:val="15"/>
        </w:numPr>
        <w:autoSpaceDE/>
        <w:autoSpaceDN/>
        <w:adjustRightInd/>
        <w:spacing w:after="200" w:line="276" w:lineRule="auto"/>
        <w:ind w:hanging="360"/>
        <w:rPr>
          <w:rFonts w:ascii="Arial" w:hAnsi="Arial" w:cs="Arial"/>
          <w:sz w:val="20"/>
          <w:szCs w:val="20"/>
        </w:rPr>
      </w:pPr>
      <w:r w:rsidRPr="008363B8">
        <w:rPr>
          <w:rFonts w:ascii="Arial" w:hAnsi="Arial" w:cs="Arial"/>
          <w:sz w:val="20"/>
          <w:szCs w:val="20"/>
        </w:rPr>
        <w:t>Clause 8.8(</w:t>
      </w:r>
      <w:proofErr w:type="spellStart"/>
      <w:r w:rsidRPr="008363B8">
        <w:rPr>
          <w:rFonts w:ascii="Arial" w:hAnsi="Arial" w:cs="Arial"/>
          <w:sz w:val="20"/>
          <w:szCs w:val="20"/>
        </w:rPr>
        <w:t>i</w:t>
      </w:r>
      <w:proofErr w:type="spellEnd"/>
      <w:r w:rsidRPr="008363B8">
        <w:rPr>
          <w:rFonts w:ascii="Arial" w:hAnsi="Arial" w:cs="Arial"/>
          <w:sz w:val="20"/>
          <w:szCs w:val="20"/>
        </w:rPr>
        <w:t>) of Modules 2 and 3 is replaced with:</w:t>
      </w:r>
    </w:p>
    <w:p w14:paraId="0059A12E" w14:textId="77777777" w:rsidR="00BD3641" w:rsidRPr="008363B8" w:rsidRDefault="00BD3641" w:rsidP="00BD3641">
      <w:pPr>
        <w:ind w:left="1440"/>
        <w:rPr>
          <w:rFonts w:ascii="Arial" w:hAnsi="Arial" w:cs="Arial"/>
          <w:sz w:val="20"/>
          <w:szCs w:val="20"/>
        </w:rPr>
      </w:pPr>
      <w:r w:rsidRPr="008363B8">
        <w:rPr>
          <w:rFonts w:ascii="Arial" w:hAnsi="Arial" w:cs="Arial"/>
          <w:sz w:val="20"/>
          <w:szCs w:val="20"/>
        </w:rPr>
        <w:t>“</w:t>
      </w:r>
      <w:proofErr w:type="gramStart"/>
      <w:r w:rsidRPr="008363B8">
        <w:rPr>
          <w:rFonts w:ascii="Arial" w:hAnsi="Arial" w:cs="Arial"/>
          <w:sz w:val="20"/>
          <w:szCs w:val="20"/>
        </w:rPr>
        <w:t>the</w:t>
      </w:r>
      <w:proofErr w:type="gramEnd"/>
      <w:r w:rsidRPr="008363B8">
        <w:rPr>
          <w:rFonts w:ascii="Arial" w:hAnsi="Arial" w:cs="Arial"/>
          <w:sz w:val="20"/>
          <w:szCs w:val="20"/>
        </w:rPr>
        <w:t xml:space="preserve"> onward transfer is to a country benefitting from adequacy regulations pursuant to Section 17A of the UK GDPR that covers the onward transfer;”</w:t>
      </w:r>
    </w:p>
    <w:p w14:paraId="09891E68" w14:textId="77777777" w:rsidR="00BD3641" w:rsidRPr="008363B8" w:rsidRDefault="00BD3641" w:rsidP="00BD3641">
      <w:pPr>
        <w:widowControl/>
        <w:numPr>
          <w:ilvl w:val="0"/>
          <w:numId w:val="15"/>
        </w:numPr>
        <w:autoSpaceDE/>
        <w:autoSpaceDN/>
        <w:adjustRightInd/>
        <w:spacing w:after="200" w:line="276" w:lineRule="auto"/>
        <w:ind w:hanging="360"/>
        <w:rPr>
          <w:rFonts w:ascii="Arial" w:hAnsi="Arial" w:cs="Arial"/>
          <w:sz w:val="20"/>
          <w:szCs w:val="20"/>
        </w:rPr>
      </w:pPr>
      <w:r w:rsidRPr="008363B8">
        <w:rPr>
          <w:rFonts w:ascii="Arial" w:hAnsi="Arial" w:cs="Arial"/>
          <w:sz w:val="20"/>
          <w:szCs w:val="20"/>
        </w:rPr>
        <w:t xml:space="preserve">References to “Regulation (EU) 2016/679”, “Regulation (EU) 2016/679 of the European Parliament and of the Council of 27 April 2016 on the protection of natural persons </w:t>
      </w:r>
      <w:proofErr w:type="gramStart"/>
      <w:r w:rsidRPr="008363B8">
        <w:rPr>
          <w:rFonts w:ascii="Arial" w:hAnsi="Arial" w:cs="Arial"/>
          <w:sz w:val="20"/>
          <w:szCs w:val="20"/>
        </w:rPr>
        <w:t xml:space="preserve">with regard </w:t>
      </w:r>
      <w:r w:rsidRPr="008363B8">
        <w:rPr>
          <w:rFonts w:ascii="Arial" w:hAnsi="Arial" w:cs="Arial"/>
          <w:sz w:val="20"/>
          <w:szCs w:val="20"/>
        </w:rPr>
        <w:lastRenderedPageBreak/>
        <w:t>to</w:t>
      </w:r>
      <w:proofErr w:type="gramEnd"/>
      <w:r w:rsidRPr="008363B8">
        <w:rPr>
          <w:rFonts w:ascii="Arial" w:hAnsi="Arial" w:cs="Arial"/>
          <w:sz w:val="20"/>
          <w:szCs w:val="20"/>
        </w:rPr>
        <w:t xml:space="preserve"> the processing of personal data and on the free movement of such data (General Data Protection Regulation)” and “that Regulation” are all replaced by “UK Data Protection Laws”. References to specific Article(s) of “Regulation (EU) 2016/679” are replaced with the equivalent Article or Section of UK Data Protection </w:t>
      </w:r>
      <w:proofErr w:type="gramStart"/>
      <w:r w:rsidRPr="008363B8">
        <w:rPr>
          <w:rFonts w:ascii="Arial" w:hAnsi="Arial" w:cs="Arial"/>
          <w:sz w:val="20"/>
          <w:szCs w:val="20"/>
        </w:rPr>
        <w:t>Laws;</w:t>
      </w:r>
      <w:proofErr w:type="gramEnd"/>
    </w:p>
    <w:p w14:paraId="6C603434" w14:textId="77777777" w:rsidR="00BD3641" w:rsidRPr="008363B8" w:rsidRDefault="00BD3641" w:rsidP="00BD3641">
      <w:pPr>
        <w:widowControl/>
        <w:numPr>
          <w:ilvl w:val="0"/>
          <w:numId w:val="15"/>
        </w:numPr>
        <w:autoSpaceDE/>
        <w:autoSpaceDN/>
        <w:adjustRightInd/>
        <w:spacing w:after="200" w:line="276" w:lineRule="auto"/>
        <w:ind w:hanging="360"/>
        <w:rPr>
          <w:rFonts w:ascii="Arial" w:hAnsi="Arial" w:cs="Arial"/>
          <w:sz w:val="20"/>
          <w:szCs w:val="20"/>
        </w:rPr>
      </w:pPr>
      <w:r w:rsidRPr="008363B8">
        <w:rPr>
          <w:rFonts w:ascii="Arial" w:hAnsi="Arial" w:cs="Arial"/>
          <w:sz w:val="20"/>
          <w:szCs w:val="20"/>
        </w:rPr>
        <w:t xml:space="preserve">References to Regulation (EU) 2018/1725 are </w:t>
      </w:r>
      <w:proofErr w:type="gramStart"/>
      <w:r w:rsidRPr="008363B8">
        <w:rPr>
          <w:rFonts w:ascii="Arial" w:hAnsi="Arial" w:cs="Arial"/>
          <w:sz w:val="20"/>
          <w:szCs w:val="20"/>
        </w:rPr>
        <w:t>removed;</w:t>
      </w:r>
      <w:proofErr w:type="gramEnd"/>
    </w:p>
    <w:p w14:paraId="41BF8E7D" w14:textId="77777777" w:rsidR="00BD3641" w:rsidRPr="008363B8" w:rsidRDefault="00BD3641" w:rsidP="00BD3641">
      <w:pPr>
        <w:widowControl/>
        <w:numPr>
          <w:ilvl w:val="0"/>
          <w:numId w:val="15"/>
        </w:numPr>
        <w:autoSpaceDE/>
        <w:autoSpaceDN/>
        <w:adjustRightInd/>
        <w:spacing w:after="200" w:line="276" w:lineRule="auto"/>
        <w:ind w:hanging="360"/>
        <w:rPr>
          <w:rFonts w:ascii="Arial" w:hAnsi="Arial" w:cs="Arial"/>
          <w:sz w:val="20"/>
          <w:szCs w:val="20"/>
        </w:rPr>
      </w:pPr>
      <w:r w:rsidRPr="008363B8">
        <w:rPr>
          <w:rFonts w:ascii="Arial" w:hAnsi="Arial" w:cs="Arial"/>
          <w:sz w:val="20"/>
          <w:szCs w:val="20"/>
        </w:rPr>
        <w:t>References to the “European Union”, “Union”, “EU”, “EU Member State”, “Member State” and “EU or Member State” are all replaced with the “UK</w:t>
      </w:r>
      <w:proofErr w:type="gramStart"/>
      <w:r w:rsidRPr="008363B8">
        <w:rPr>
          <w:rFonts w:ascii="Arial" w:hAnsi="Arial" w:cs="Arial"/>
          <w:sz w:val="20"/>
          <w:szCs w:val="20"/>
        </w:rPr>
        <w:t>”;</w:t>
      </w:r>
      <w:proofErr w:type="gramEnd"/>
    </w:p>
    <w:p w14:paraId="6CCA39C8" w14:textId="77777777" w:rsidR="00BD3641" w:rsidRPr="008363B8" w:rsidRDefault="00BD3641" w:rsidP="00BD3641">
      <w:pPr>
        <w:widowControl/>
        <w:numPr>
          <w:ilvl w:val="0"/>
          <w:numId w:val="15"/>
        </w:numPr>
        <w:autoSpaceDE/>
        <w:autoSpaceDN/>
        <w:adjustRightInd/>
        <w:spacing w:after="200" w:line="276" w:lineRule="auto"/>
        <w:ind w:hanging="360"/>
        <w:rPr>
          <w:rFonts w:ascii="Arial" w:hAnsi="Arial" w:cs="Arial"/>
          <w:sz w:val="20"/>
          <w:szCs w:val="20"/>
        </w:rPr>
      </w:pPr>
      <w:r w:rsidRPr="008363B8">
        <w:rPr>
          <w:rFonts w:ascii="Arial" w:hAnsi="Arial" w:cs="Arial"/>
          <w:sz w:val="20"/>
          <w:szCs w:val="20"/>
        </w:rPr>
        <w:t>The reference to “Clause 12(c)(</w:t>
      </w:r>
      <w:proofErr w:type="spellStart"/>
      <w:r w:rsidRPr="008363B8">
        <w:rPr>
          <w:rFonts w:ascii="Arial" w:hAnsi="Arial" w:cs="Arial"/>
          <w:sz w:val="20"/>
          <w:szCs w:val="20"/>
        </w:rPr>
        <w:t>i</w:t>
      </w:r>
      <w:proofErr w:type="spellEnd"/>
      <w:r w:rsidRPr="008363B8">
        <w:rPr>
          <w:rFonts w:ascii="Arial" w:hAnsi="Arial" w:cs="Arial"/>
          <w:sz w:val="20"/>
          <w:szCs w:val="20"/>
        </w:rPr>
        <w:t>)” at Clause 10(b)(</w:t>
      </w:r>
      <w:proofErr w:type="spellStart"/>
      <w:r w:rsidRPr="008363B8">
        <w:rPr>
          <w:rFonts w:ascii="Arial" w:hAnsi="Arial" w:cs="Arial"/>
          <w:sz w:val="20"/>
          <w:szCs w:val="20"/>
        </w:rPr>
        <w:t>i</w:t>
      </w:r>
      <w:proofErr w:type="spellEnd"/>
      <w:r w:rsidRPr="008363B8">
        <w:rPr>
          <w:rFonts w:ascii="Arial" w:hAnsi="Arial" w:cs="Arial"/>
          <w:sz w:val="20"/>
          <w:szCs w:val="20"/>
        </w:rPr>
        <w:t>) of Module one, is replaced with “Clause 11(c)(</w:t>
      </w:r>
      <w:proofErr w:type="spellStart"/>
      <w:r w:rsidRPr="008363B8">
        <w:rPr>
          <w:rFonts w:ascii="Arial" w:hAnsi="Arial" w:cs="Arial"/>
          <w:sz w:val="20"/>
          <w:szCs w:val="20"/>
        </w:rPr>
        <w:t>i</w:t>
      </w:r>
      <w:proofErr w:type="spellEnd"/>
      <w:r w:rsidRPr="008363B8">
        <w:rPr>
          <w:rFonts w:ascii="Arial" w:hAnsi="Arial" w:cs="Arial"/>
          <w:sz w:val="20"/>
          <w:szCs w:val="20"/>
        </w:rPr>
        <w:t>)</w:t>
      </w:r>
      <w:proofErr w:type="gramStart"/>
      <w:r w:rsidRPr="008363B8">
        <w:rPr>
          <w:rFonts w:ascii="Arial" w:hAnsi="Arial" w:cs="Arial"/>
          <w:sz w:val="20"/>
          <w:szCs w:val="20"/>
        </w:rPr>
        <w:t>”;</w:t>
      </w:r>
      <w:proofErr w:type="gramEnd"/>
    </w:p>
    <w:p w14:paraId="2517AED6" w14:textId="77777777" w:rsidR="00BD3641" w:rsidRPr="008363B8" w:rsidRDefault="00BD3641" w:rsidP="00BD3641">
      <w:pPr>
        <w:widowControl/>
        <w:numPr>
          <w:ilvl w:val="0"/>
          <w:numId w:val="15"/>
        </w:numPr>
        <w:autoSpaceDE/>
        <w:autoSpaceDN/>
        <w:adjustRightInd/>
        <w:spacing w:after="200" w:line="276" w:lineRule="auto"/>
        <w:ind w:hanging="360"/>
        <w:rPr>
          <w:rFonts w:ascii="Arial" w:hAnsi="Arial" w:cs="Arial"/>
          <w:sz w:val="20"/>
          <w:szCs w:val="20"/>
        </w:rPr>
      </w:pPr>
      <w:r w:rsidRPr="008363B8">
        <w:rPr>
          <w:rFonts w:ascii="Arial" w:hAnsi="Arial" w:cs="Arial"/>
          <w:sz w:val="20"/>
          <w:szCs w:val="20"/>
        </w:rPr>
        <w:t xml:space="preserve">Clause 13(a) and Part C of Annex I are not </w:t>
      </w:r>
      <w:proofErr w:type="gramStart"/>
      <w:r w:rsidRPr="008363B8">
        <w:rPr>
          <w:rFonts w:ascii="Arial" w:hAnsi="Arial" w:cs="Arial"/>
          <w:sz w:val="20"/>
          <w:szCs w:val="20"/>
        </w:rPr>
        <w:t>used;</w:t>
      </w:r>
      <w:proofErr w:type="gramEnd"/>
      <w:r w:rsidRPr="008363B8">
        <w:rPr>
          <w:rFonts w:ascii="Arial" w:hAnsi="Arial" w:cs="Arial"/>
          <w:sz w:val="20"/>
          <w:szCs w:val="20"/>
        </w:rPr>
        <w:t xml:space="preserve"> </w:t>
      </w:r>
    </w:p>
    <w:p w14:paraId="189B00EA" w14:textId="77777777" w:rsidR="00BD3641" w:rsidRPr="008363B8" w:rsidRDefault="00BD3641" w:rsidP="00BD3641">
      <w:pPr>
        <w:widowControl/>
        <w:numPr>
          <w:ilvl w:val="0"/>
          <w:numId w:val="15"/>
        </w:numPr>
        <w:autoSpaceDE/>
        <w:autoSpaceDN/>
        <w:adjustRightInd/>
        <w:spacing w:after="200" w:line="276" w:lineRule="auto"/>
        <w:ind w:hanging="360"/>
        <w:rPr>
          <w:rFonts w:ascii="Arial" w:hAnsi="Arial" w:cs="Arial"/>
          <w:sz w:val="20"/>
          <w:szCs w:val="20"/>
        </w:rPr>
      </w:pPr>
      <w:r w:rsidRPr="008363B8">
        <w:rPr>
          <w:rFonts w:ascii="Arial" w:hAnsi="Arial" w:cs="Arial"/>
          <w:sz w:val="20"/>
          <w:szCs w:val="20"/>
        </w:rPr>
        <w:t>The “competent supervisory authority” and “supervisory authority” are both replaced with the “Information Commissioner</w:t>
      </w:r>
      <w:proofErr w:type="gramStart"/>
      <w:r w:rsidRPr="008363B8">
        <w:rPr>
          <w:rFonts w:ascii="Arial" w:hAnsi="Arial" w:cs="Arial"/>
          <w:sz w:val="20"/>
          <w:szCs w:val="20"/>
        </w:rPr>
        <w:t>”;</w:t>
      </w:r>
      <w:proofErr w:type="gramEnd"/>
    </w:p>
    <w:p w14:paraId="0D7EDB31" w14:textId="77777777" w:rsidR="00BD3641" w:rsidRPr="008363B8" w:rsidRDefault="00BD3641" w:rsidP="00BD3641">
      <w:pPr>
        <w:widowControl/>
        <w:numPr>
          <w:ilvl w:val="0"/>
          <w:numId w:val="15"/>
        </w:numPr>
        <w:autoSpaceDE/>
        <w:autoSpaceDN/>
        <w:adjustRightInd/>
        <w:spacing w:after="200" w:line="276" w:lineRule="auto"/>
        <w:ind w:hanging="360"/>
        <w:rPr>
          <w:rFonts w:ascii="Arial" w:hAnsi="Arial" w:cs="Arial"/>
          <w:sz w:val="20"/>
          <w:szCs w:val="20"/>
        </w:rPr>
      </w:pPr>
      <w:r w:rsidRPr="008363B8">
        <w:rPr>
          <w:rFonts w:ascii="Arial" w:hAnsi="Arial" w:cs="Arial"/>
          <w:sz w:val="20"/>
          <w:szCs w:val="20"/>
        </w:rPr>
        <w:t>In Clause 16(e), subsection (</w:t>
      </w:r>
      <w:proofErr w:type="spellStart"/>
      <w:r w:rsidRPr="008363B8">
        <w:rPr>
          <w:rFonts w:ascii="Arial" w:hAnsi="Arial" w:cs="Arial"/>
          <w:sz w:val="20"/>
          <w:szCs w:val="20"/>
        </w:rPr>
        <w:t>i</w:t>
      </w:r>
      <w:proofErr w:type="spellEnd"/>
      <w:r w:rsidRPr="008363B8">
        <w:rPr>
          <w:rFonts w:ascii="Arial" w:hAnsi="Arial" w:cs="Arial"/>
          <w:sz w:val="20"/>
          <w:szCs w:val="20"/>
        </w:rPr>
        <w:t>) is replaced with:</w:t>
      </w:r>
    </w:p>
    <w:p w14:paraId="56AB9388" w14:textId="77777777" w:rsidR="00BD3641" w:rsidRPr="008363B8" w:rsidRDefault="00BD3641" w:rsidP="00BD3641">
      <w:pPr>
        <w:spacing w:line="273" w:lineRule="auto"/>
        <w:ind w:left="1440"/>
        <w:rPr>
          <w:rFonts w:ascii="Arial" w:hAnsi="Arial" w:cs="Arial"/>
          <w:sz w:val="20"/>
          <w:szCs w:val="20"/>
        </w:rPr>
      </w:pPr>
      <w:r w:rsidRPr="008363B8">
        <w:rPr>
          <w:rFonts w:ascii="Arial" w:hAnsi="Arial" w:cs="Arial"/>
          <w:sz w:val="20"/>
          <w:szCs w:val="20"/>
        </w:rPr>
        <w:t>“</w:t>
      </w:r>
      <w:proofErr w:type="gramStart"/>
      <w:r w:rsidRPr="008363B8">
        <w:rPr>
          <w:rFonts w:ascii="Arial" w:hAnsi="Arial" w:cs="Arial"/>
          <w:sz w:val="20"/>
          <w:szCs w:val="20"/>
        </w:rPr>
        <w:t>the</w:t>
      </w:r>
      <w:proofErr w:type="gramEnd"/>
      <w:r w:rsidRPr="008363B8">
        <w:rPr>
          <w:rFonts w:ascii="Arial" w:hAnsi="Arial" w:cs="Arial"/>
          <w:sz w:val="20"/>
          <w:szCs w:val="20"/>
        </w:rPr>
        <w:t xml:space="preserve"> Secretary of State makes regulations pursuant to Section 17A of the Data Protection Act 2018 that cover the transfer of personal data to which these clauses apply;”;</w:t>
      </w:r>
    </w:p>
    <w:p w14:paraId="0F47B31C" w14:textId="77777777" w:rsidR="00BD3641" w:rsidRPr="008363B8" w:rsidRDefault="00BD3641" w:rsidP="00BD3641">
      <w:pPr>
        <w:widowControl/>
        <w:numPr>
          <w:ilvl w:val="0"/>
          <w:numId w:val="15"/>
        </w:numPr>
        <w:autoSpaceDE/>
        <w:autoSpaceDN/>
        <w:adjustRightInd/>
        <w:spacing w:after="200" w:line="273" w:lineRule="auto"/>
        <w:ind w:hanging="360"/>
        <w:rPr>
          <w:rFonts w:ascii="Arial" w:hAnsi="Arial" w:cs="Arial"/>
          <w:sz w:val="20"/>
          <w:szCs w:val="20"/>
        </w:rPr>
      </w:pPr>
      <w:r w:rsidRPr="008363B8">
        <w:rPr>
          <w:rFonts w:ascii="Arial" w:hAnsi="Arial" w:cs="Arial"/>
          <w:sz w:val="20"/>
          <w:szCs w:val="20"/>
        </w:rPr>
        <w:t>Clause 17 is replaced with:</w:t>
      </w:r>
    </w:p>
    <w:p w14:paraId="4CAEDF76" w14:textId="77777777" w:rsidR="00BD3641" w:rsidRPr="008363B8" w:rsidRDefault="00BD3641" w:rsidP="00BD3641">
      <w:pPr>
        <w:spacing w:line="273" w:lineRule="auto"/>
        <w:ind w:left="1440"/>
        <w:rPr>
          <w:rFonts w:ascii="Arial" w:hAnsi="Arial" w:cs="Arial"/>
          <w:sz w:val="20"/>
          <w:szCs w:val="20"/>
        </w:rPr>
      </w:pPr>
      <w:r w:rsidRPr="008363B8">
        <w:rPr>
          <w:rFonts w:ascii="Arial" w:hAnsi="Arial" w:cs="Arial"/>
          <w:sz w:val="20"/>
          <w:szCs w:val="20"/>
        </w:rPr>
        <w:t>“These Clauses are governed by the laws of England and Wales.</w:t>
      </w:r>
      <w:proofErr w:type="gramStart"/>
      <w:r w:rsidRPr="008363B8">
        <w:rPr>
          <w:rFonts w:ascii="Arial" w:hAnsi="Arial" w:cs="Arial"/>
          <w:sz w:val="20"/>
          <w:szCs w:val="20"/>
        </w:rPr>
        <w:t>”;</w:t>
      </w:r>
      <w:proofErr w:type="gramEnd"/>
    </w:p>
    <w:p w14:paraId="6BBF84BC" w14:textId="77777777" w:rsidR="00BD3641" w:rsidRPr="008363B8" w:rsidRDefault="00BD3641" w:rsidP="00BD3641">
      <w:pPr>
        <w:widowControl/>
        <w:numPr>
          <w:ilvl w:val="0"/>
          <w:numId w:val="15"/>
        </w:numPr>
        <w:autoSpaceDE/>
        <w:autoSpaceDN/>
        <w:adjustRightInd/>
        <w:spacing w:after="200" w:line="276" w:lineRule="auto"/>
        <w:ind w:hanging="360"/>
        <w:rPr>
          <w:rFonts w:ascii="Arial" w:hAnsi="Arial" w:cs="Arial"/>
          <w:sz w:val="20"/>
          <w:szCs w:val="20"/>
        </w:rPr>
      </w:pPr>
      <w:r w:rsidRPr="008363B8">
        <w:rPr>
          <w:rFonts w:ascii="Arial" w:hAnsi="Arial" w:cs="Arial"/>
          <w:sz w:val="20"/>
          <w:szCs w:val="20"/>
        </w:rPr>
        <w:t>Clause 18 is replaced with:</w:t>
      </w:r>
    </w:p>
    <w:p w14:paraId="2D541C74" w14:textId="77777777" w:rsidR="00BD3641" w:rsidRPr="008363B8" w:rsidRDefault="00BD3641" w:rsidP="00BD3641">
      <w:pPr>
        <w:ind w:left="1440"/>
        <w:rPr>
          <w:rFonts w:ascii="Arial" w:hAnsi="Arial" w:cs="Arial"/>
          <w:sz w:val="20"/>
          <w:szCs w:val="20"/>
        </w:rPr>
      </w:pPr>
      <w:bookmarkStart w:id="74" w:name="_Hlk92820147"/>
      <w:r w:rsidRPr="008363B8">
        <w:rPr>
          <w:rFonts w:ascii="Arial" w:hAnsi="Arial" w:cs="Arial"/>
          <w:sz w:val="20"/>
          <w:szCs w:val="20"/>
        </w:rPr>
        <w:t>“Any dispute arising from these Clauses shall be resolved by the courts of England and Wales. A data subject may also bring legal proceedings against the data exporter and/or data importer before the courts of any country in the UK. The Parties agree to submit themselves to the jurisdiction of such courts.”; and</w:t>
      </w:r>
    </w:p>
    <w:bookmarkEnd w:id="74"/>
    <w:p w14:paraId="0ED4673C" w14:textId="77777777" w:rsidR="00BD3641" w:rsidRPr="008363B8" w:rsidRDefault="00BD3641" w:rsidP="00BD3641">
      <w:pPr>
        <w:widowControl/>
        <w:numPr>
          <w:ilvl w:val="0"/>
          <w:numId w:val="15"/>
        </w:numPr>
        <w:autoSpaceDE/>
        <w:autoSpaceDN/>
        <w:adjustRightInd/>
        <w:spacing w:after="200" w:line="276" w:lineRule="auto"/>
        <w:ind w:hanging="360"/>
        <w:rPr>
          <w:rFonts w:ascii="Arial" w:hAnsi="Arial" w:cs="Arial"/>
          <w:sz w:val="20"/>
          <w:szCs w:val="20"/>
        </w:rPr>
      </w:pPr>
      <w:r w:rsidRPr="008363B8">
        <w:rPr>
          <w:rFonts w:ascii="Arial" w:hAnsi="Arial" w:cs="Arial"/>
          <w:sz w:val="20"/>
          <w:szCs w:val="20"/>
        </w:rPr>
        <w:t xml:space="preserve">The footnotes to the Approved EU SCCs do not form part of the Addendum, except for footnotes 8, 9, 10 and 11. </w:t>
      </w:r>
    </w:p>
    <w:p w14:paraId="05891B27" w14:textId="77777777" w:rsidR="00BD3641" w:rsidRPr="008363B8" w:rsidRDefault="00BD3641" w:rsidP="00BD3641">
      <w:pPr>
        <w:pStyle w:val="Heading3"/>
        <w:rPr>
          <w:rFonts w:ascii="Arial" w:hAnsi="Arial" w:cs="Arial"/>
          <w:sz w:val="20"/>
          <w:szCs w:val="20"/>
        </w:rPr>
      </w:pPr>
      <w:r w:rsidRPr="008363B8">
        <w:rPr>
          <w:rFonts w:ascii="Arial" w:hAnsi="Arial" w:cs="Arial"/>
          <w:sz w:val="20"/>
          <w:szCs w:val="20"/>
        </w:rPr>
        <w:t xml:space="preserve">Amendments to this Addendum </w:t>
      </w:r>
    </w:p>
    <w:p w14:paraId="77E35D0A" w14:textId="77777777" w:rsidR="00BD3641" w:rsidRPr="008363B8" w:rsidRDefault="00BD3641" w:rsidP="00BD3641">
      <w:pPr>
        <w:pStyle w:val="NormalNumbered"/>
        <w:rPr>
          <w:rFonts w:ascii="Arial" w:hAnsi="Arial" w:cs="Arial"/>
          <w:sz w:val="20"/>
          <w:szCs w:val="20"/>
        </w:rPr>
      </w:pPr>
      <w:bookmarkStart w:id="75" w:name="_Ref90906380"/>
      <w:r w:rsidRPr="008363B8">
        <w:rPr>
          <w:rFonts w:ascii="Arial" w:hAnsi="Arial" w:cs="Arial"/>
          <w:sz w:val="20"/>
          <w:szCs w:val="20"/>
        </w:rPr>
        <w:t>The Parties may agree to change Clauses 17 and/or 18 of the Addendum EU SCCs to refer to the laws and/or courts of Scotland or Northern Ireland.</w:t>
      </w:r>
      <w:bookmarkEnd w:id="75"/>
    </w:p>
    <w:p w14:paraId="68753979" w14:textId="77777777" w:rsidR="00BD3641" w:rsidRPr="008363B8" w:rsidRDefault="00BD3641" w:rsidP="00BD3641">
      <w:pPr>
        <w:pStyle w:val="NormalNumbered"/>
        <w:rPr>
          <w:rFonts w:ascii="Arial" w:hAnsi="Arial" w:cs="Arial"/>
          <w:sz w:val="20"/>
          <w:szCs w:val="20"/>
        </w:rPr>
      </w:pPr>
      <w:r w:rsidRPr="008363B8">
        <w:rPr>
          <w:rFonts w:ascii="Arial" w:hAnsi="Arial" w:cs="Arial"/>
          <w:sz w:val="20"/>
          <w:szCs w:val="20"/>
        </w:rPr>
        <w:t>If the Parties wish to change the format of the information included in Part 1: Tables of the Approved Addendum, they may do so by agreeing to the change in writing, provided that the change does not reduce the Appropriate Safeguards.</w:t>
      </w:r>
    </w:p>
    <w:p w14:paraId="742AC613" w14:textId="77777777" w:rsidR="00BD3641" w:rsidRPr="008363B8" w:rsidRDefault="00BD3641" w:rsidP="00BD3641">
      <w:pPr>
        <w:pStyle w:val="NormalNumbered"/>
        <w:rPr>
          <w:rFonts w:ascii="Arial" w:hAnsi="Arial" w:cs="Arial"/>
          <w:sz w:val="20"/>
          <w:szCs w:val="20"/>
        </w:rPr>
      </w:pPr>
      <w:bookmarkStart w:id="76" w:name="_Ref90907400"/>
      <w:r w:rsidRPr="008363B8">
        <w:rPr>
          <w:rFonts w:ascii="Arial" w:hAnsi="Arial" w:cs="Arial"/>
          <w:sz w:val="20"/>
          <w:szCs w:val="20"/>
        </w:rPr>
        <w:t>From time to time, the ICO may issue a revised Approved Addendum which:</w:t>
      </w:r>
      <w:bookmarkEnd w:id="76"/>
      <w:r w:rsidRPr="008363B8">
        <w:rPr>
          <w:rFonts w:ascii="Arial" w:hAnsi="Arial" w:cs="Arial"/>
          <w:sz w:val="20"/>
          <w:szCs w:val="20"/>
        </w:rPr>
        <w:t xml:space="preserve"> </w:t>
      </w:r>
    </w:p>
    <w:p w14:paraId="27FDAF0E" w14:textId="77777777" w:rsidR="00BD3641" w:rsidRPr="008363B8" w:rsidRDefault="00BD3641" w:rsidP="00BD3641">
      <w:pPr>
        <w:pStyle w:val="ListParagraph"/>
        <w:widowControl/>
        <w:numPr>
          <w:ilvl w:val="0"/>
          <w:numId w:val="16"/>
        </w:numPr>
        <w:autoSpaceDE/>
        <w:autoSpaceDN/>
        <w:adjustRightInd/>
        <w:spacing w:after="366" w:line="276" w:lineRule="auto"/>
        <w:ind w:left="1077" w:hanging="357"/>
        <w:contextualSpacing/>
        <w:rPr>
          <w:rFonts w:ascii="Arial" w:hAnsi="Arial" w:cs="Arial"/>
          <w:sz w:val="20"/>
          <w:szCs w:val="20"/>
        </w:rPr>
      </w:pPr>
      <w:r w:rsidRPr="008363B8">
        <w:rPr>
          <w:rFonts w:ascii="Arial" w:hAnsi="Arial" w:cs="Arial"/>
          <w:sz w:val="20"/>
          <w:szCs w:val="20"/>
        </w:rPr>
        <w:t>makes reasonable and proportionate changes to the Approved Addendum, including correcting errors in the Approved Addendum; and/or</w:t>
      </w:r>
    </w:p>
    <w:p w14:paraId="4A317225" w14:textId="77777777" w:rsidR="00BD3641" w:rsidRPr="008363B8" w:rsidRDefault="00BD3641" w:rsidP="00BD3641">
      <w:pPr>
        <w:pStyle w:val="ListParagraph"/>
        <w:widowControl/>
        <w:numPr>
          <w:ilvl w:val="0"/>
          <w:numId w:val="16"/>
        </w:numPr>
        <w:autoSpaceDE/>
        <w:autoSpaceDN/>
        <w:adjustRightInd/>
        <w:spacing w:after="200" w:line="276" w:lineRule="auto"/>
        <w:ind w:left="1077" w:hanging="357"/>
        <w:contextualSpacing/>
        <w:rPr>
          <w:rFonts w:ascii="Arial" w:hAnsi="Arial" w:cs="Arial"/>
          <w:sz w:val="20"/>
          <w:szCs w:val="20"/>
        </w:rPr>
      </w:pPr>
      <w:r w:rsidRPr="008363B8">
        <w:rPr>
          <w:rFonts w:ascii="Arial" w:hAnsi="Arial" w:cs="Arial"/>
          <w:sz w:val="20"/>
          <w:szCs w:val="20"/>
        </w:rPr>
        <w:t xml:space="preserve">reflects changes to UK Data Protection </w:t>
      </w:r>
      <w:proofErr w:type="gramStart"/>
      <w:r w:rsidRPr="008363B8">
        <w:rPr>
          <w:rFonts w:ascii="Arial" w:hAnsi="Arial" w:cs="Arial"/>
          <w:sz w:val="20"/>
          <w:szCs w:val="20"/>
        </w:rPr>
        <w:t>Laws;</w:t>
      </w:r>
      <w:proofErr w:type="gramEnd"/>
    </w:p>
    <w:p w14:paraId="65F4C8E9" w14:textId="77777777" w:rsidR="00BD3641" w:rsidRPr="008363B8" w:rsidRDefault="00BD3641" w:rsidP="00BD3641">
      <w:pPr>
        <w:pStyle w:val="NormalNumbered"/>
        <w:numPr>
          <w:ilvl w:val="0"/>
          <w:numId w:val="0"/>
        </w:numPr>
        <w:ind w:left="454"/>
        <w:rPr>
          <w:rFonts w:ascii="Arial" w:hAnsi="Arial" w:cs="Arial"/>
          <w:sz w:val="20"/>
          <w:szCs w:val="20"/>
        </w:rPr>
      </w:pPr>
      <w:r w:rsidRPr="008363B8">
        <w:rPr>
          <w:rFonts w:ascii="Arial" w:hAnsi="Arial" w:cs="Arial"/>
          <w:sz w:val="20"/>
          <w:szCs w:val="20"/>
        </w:rPr>
        <w:t xml:space="preserve">The revised Approved Addendum will specify the start date from which the changes to the Approved Addendum are effective and whether the Parties need to review this Addendum including the Appendix Information. This Addendum is automatically amended as set out in the revised Approved Addendum from the start date specified. </w:t>
      </w:r>
    </w:p>
    <w:p w14:paraId="7ACC79D1" w14:textId="36826588" w:rsidR="00BD3641" w:rsidRPr="008363B8" w:rsidRDefault="00BD3641" w:rsidP="00BD3641">
      <w:pPr>
        <w:pStyle w:val="NormalNumbered"/>
        <w:rPr>
          <w:rFonts w:ascii="Arial" w:hAnsi="Arial" w:cs="Arial"/>
          <w:sz w:val="20"/>
          <w:szCs w:val="20"/>
        </w:rPr>
      </w:pPr>
      <w:bookmarkStart w:id="77" w:name="_Ref93329888"/>
      <w:bookmarkStart w:id="78" w:name="_Ref92725699"/>
      <w:r w:rsidRPr="008363B8">
        <w:rPr>
          <w:rFonts w:ascii="Arial" w:hAnsi="Arial" w:cs="Arial"/>
          <w:sz w:val="20"/>
          <w:szCs w:val="20"/>
        </w:rPr>
        <w:lastRenderedPageBreak/>
        <w:t xml:space="preserve">If the ICO issues a revised Approved Addendum under Section </w:t>
      </w:r>
      <w:r w:rsidRPr="008363B8">
        <w:rPr>
          <w:rFonts w:ascii="Arial" w:hAnsi="Arial" w:cs="Arial"/>
          <w:sz w:val="20"/>
          <w:szCs w:val="20"/>
        </w:rPr>
        <w:fldChar w:fldCharType="begin"/>
      </w:r>
      <w:r w:rsidRPr="008363B8">
        <w:rPr>
          <w:rFonts w:ascii="Arial" w:hAnsi="Arial" w:cs="Arial"/>
          <w:sz w:val="20"/>
          <w:szCs w:val="20"/>
        </w:rPr>
        <w:instrText xml:space="preserve"> REF _Ref90907400 \r \h  \* MERGEFORMAT </w:instrText>
      </w:r>
      <w:r w:rsidRPr="008363B8">
        <w:rPr>
          <w:rFonts w:ascii="Arial" w:hAnsi="Arial" w:cs="Arial"/>
          <w:sz w:val="20"/>
          <w:szCs w:val="20"/>
        </w:rPr>
      </w:r>
      <w:r w:rsidRPr="008363B8">
        <w:rPr>
          <w:rFonts w:ascii="Arial" w:hAnsi="Arial" w:cs="Arial"/>
          <w:sz w:val="20"/>
          <w:szCs w:val="20"/>
        </w:rPr>
        <w:fldChar w:fldCharType="separate"/>
      </w:r>
      <w:r w:rsidR="00755D3B">
        <w:rPr>
          <w:rFonts w:ascii="Arial" w:hAnsi="Arial" w:cs="Arial"/>
          <w:sz w:val="20"/>
          <w:szCs w:val="20"/>
        </w:rPr>
        <w:t>18</w:t>
      </w:r>
      <w:r w:rsidRPr="008363B8">
        <w:rPr>
          <w:rFonts w:ascii="Arial" w:hAnsi="Arial" w:cs="Arial"/>
          <w:sz w:val="20"/>
          <w:szCs w:val="20"/>
        </w:rPr>
        <w:fldChar w:fldCharType="end"/>
      </w:r>
      <w:r w:rsidRPr="008363B8">
        <w:rPr>
          <w:rFonts w:ascii="Arial" w:hAnsi="Arial" w:cs="Arial"/>
          <w:sz w:val="20"/>
          <w:szCs w:val="20"/>
        </w:rPr>
        <w:t xml:space="preserve">, if any Party selected in Table 4 “Ending the Addendum when the Approved Addendum changes”, will as a direct result of the changes in the Approved Addendum have a substantial, </w:t>
      </w:r>
      <w:proofErr w:type="gramStart"/>
      <w:r w:rsidRPr="008363B8">
        <w:rPr>
          <w:rFonts w:ascii="Arial" w:hAnsi="Arial" w:cs="Arial"/>
          <w:sz w:val="20"/>
          <w:szCs w:val="20"/>
        </w:rPr>
        <w:t>disproportionate</w:t>
      </w:r>
      <w:proofErr w:type="gramEnd"/>
      <w:r w:rsidRPr="008363B8">
        <w:rPr>
          <w:rFonts w:ascii="Arial" w:hAnsi="Arial" w:cs="Arial"/>
          <w:sz w:val="20"/>
          <w:szCs w:val="20"/>
        </w:rPr>
        <w:t xml:space="preserve"> and demonstrable increase in:</w:t>
      </w:r>
      <w:bookmarkEnd w:id="77"/>
      <w:r w:rsidRPr="008363B8">
        <w:rPr>
          <w:rFonts w:ascii="Arial" w:hAnsi="Arial" w:cs="Arial"/>
          <w:sz w:val="20"/>
          <w:szCs w:val="20"/>
        </w:rPr>
        <w:t xml:space="preserve"> </w:t>
      </w:r>
    </w:p>
    <w:p w14:paraId="116A4BB4" w14:textId="77777777" w:rsidR="00BD3641" w:rsidRPr="008363B8" w:rsidRDefault="00BD3641" w:rsidP="00BD3641">
      <w:pPr>
        <w:pStyle w:val="NormalNumbered"/>
        <w:numPr>
          <w:ilvl w:val="1"/>
          <w:numId w:val="13"/>
        </w:numPr>
        <w:ind w:hanging="454"/>
        <w:rPr>
          <w:rFonts w:ascii="Arial" w:hAnsi="Arial" w:cs="Arial"/>
          <w:sz w:val="20"/>
          <w:szCs w:val="20"/>
        </w:rPr>
      </w:pPr>
      <w:r w:rsidRPr="008363B8">
        <w:rPr>
          <w:rFonts w:ascii="Arial" w:hAnsi="Arial" w:cs="Arial"/>
          <w:sz w:val="20"/>
          <w:szCs w:val="20"/>
        </w:rPr>
        <w:t xml:space="preserve">its direct costs of performing its obligations under the Addendum; and/or </w:t>
      </w:r>
    </w:p>
    <w:p w14:paraId="35E6E6C6" w14:textId="77777777" w:rsidR="00BD3641" w:rsidRPr="008363B8" w:rsidRDefault="00BD3641" w:rsidP="00BD3641">
      <w:pPr>
        <w:pStyle w:val="NormalNumbered"/>
        <w:numPr>
          <w:ilvl w:val="1"/>
          <w:numId w:val="13"/>
        </w:numPr>
        <w:ind w:hanging="454"/>
        <w:rPr>
          <w:rFonts w:ascii="Arial" w:hAnsi="Arial" w:cs="Arial"/>
          <w:sz w:val="20"/>
          <w:szCs w:val="20"/>
        </w:rPr>
      </w:pPr>
      <w:r w:rsidRPr="008363B8">
        <w:rPr>
          <w:rFonts w:ascii="Arial" w:hAnsi="Arial" w:cs="Arial"/>
          <w:sz w:val="20"/>
          <w:szCs w:val="20"/>
        </w:rPr>
        <w:t xml:space="preserve">its risk under the Addendum, </w:t>
      </w:r>
    </w:p>
    <w:p w14:paraId="762FFE1D" w14:textId="77777777" w:rsidR="00BD3641" w:rsidRPr="008363B8" w:rsidRDefault="00BD3641" w:rsidP="00BD3641">
      <w:pPr>
        <w:pStyle w:val="NormalNumbered"/>
        <w:numPr>
          <w:ilvl w:val="0"/>
          <w:numId w:val="0"/>
        </w:numPr>
        <w:ind w:left="454"/>
        <w:rPr>
          <w:rFonts w:ascii="Arial" w:hAnsi="Arial" w:cs="Arial"/>
          <w:sz w:val="20"/>
          <w:szCs w:val="20"/>
        </w:rPr>
      </w:pPr>
      <w:r w:rsidRPr="008363B8">
        <w:rPr>
          <w:rFonts w:ascii="Arial" w:hAnsi="Arial" w:cs="Arial"/>
          <w:sz w:val="20"/>
          <w:szCs w:val="20"/>
        </w:rPr>
        <w:t>and in either case it has first taken reasonable steps to reduce those costs or risks so that it is not substantial and disproportionate, then that Party may end this Addendum at the end of a reasonable notice period, by providing written notice for that period to the other Party before the start date of the revised Approved Addendum.</w:t>
      </w:r>
      <w:bookmarkEnd w:id="78"/>
    </w:p>
    <w:p w14:paraId="2A34839D" w14:textId="77777777" w:rsidR="00BD3641" w:rsidRPr="008363B8" w:rsidRDefault="00BD3641" w:rsidP="00BD3641">
      <w:pPr>
        <w:pStyle w:val="NormalNumbered"/>
        <w:rPr>
          <w:rFonts w:ascii="Arial" w:hAnsi="Arial" w:cs="Arial"/>
          <w:sz w:val="20"/>
          <w:szCs w:val="20"/>
        </w:rPr>
      </w:pPr>
      <w:bookmarkStart w:id="79" w:name="_Ref90906389"/>
      <w:r w:rsidRPr="008363B8">
        <w:rPr>
          <w:rFonts w:ascii="Arial" w:hAnsi="Arial" w:cs="Arial"/>
          <w:sz w:val="20"/>
          <w:szCs w:val="20"/>
        </w:rPr>
        <w:t>The Parties do not need the consent of any third party to make changes to this Addendum, but any changes must be made in accordance with its terms.</w:t>
      </w:r>
      <w:bookmarkEnd w:id="79"/>
    </w:p>
    <w:p w14:paraId="3BA9F939" w14:textId="77777777" w:rsidR="00BD3641" w:rsidRPr="00CB0996" w:rsidRDefault="00BD3641" w:rsidP="00BD3641">
      <w:pPr>
        <w:pStyle w:val="Heading2"/>
        <w:rPr>
          <w:rFonts w:ascii="Arial" w:hAnsi="Arial" w:cs="Arial"/>
          <w:sz w:val="20"/>
          <w:szCs w:val="20"/>
        </w:rPr>
      </w:pPr>
      <w:r w:rsidRPr="00CB0996">
        <w:rPr>
          <w:rFonts w:ascii="Arial" w:hAnsi="Arial" w:cs="Arial"/>
          <w:sz w:val="20"/>
          <w:szCs w:val="20"/>
        </w:rPr>
        <w:t>Alternative Part 2 Mandatory Clauses:</w:t>
      </w:r>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4A0" w:firstRow="1" w:lastRow="0" w:firstColumn="1" w:lastColumn="0" w:noHBand="0" w:noVBand="1"/>
      </w:tblPr>
      <w:tblGrid>
        <w:gridCol w:w="2201"/>
        <w:gridCol w:w="7155"/>
      </w:tblGrid>
      <w:tr w:rsidR="00BD3641" w:rsidRPr="00CB0996" w14:paraId="5323B6A0" w14:textId="77777777" w:rsidTr="001D5F58">
        <w:tc>
          <w:tcPr>
            <w:tcW w:w="1176" w:type="pct"/>
            <w:tcBorders>
              <w:top w:val="single" w:sz="4" w:space="0" w:color="FFC000"/>
              <w:left w:val="single" w:sz="4" w:space="0" w:color="FFC000"/>
              <w:bottom w:val="single" w:sz="18" w:space="0" w:color="FFC000"/>
              <w:right w:val="single" w:sz="4" w:space="0" w:color="FFC000"/>
            </w:tcBorders>
            <w:shd w:val="clear" w:color="auto" w:fill="FFF9DD"/>
            <w:hideMark/>
          </w:tcPr>
          <w:p w14:paraId="02CADBB9" w14:textId="77777777" w:rsidR="00BD3641" w:rsidRPr="00CB0996" w:rsidRDefault="00BD3641" w:rsidP="001D5F58">
            <w:pPr>
              <w:pStyle w:val="Body"/>
              <w:rPr>
                <w:rFonts w:ascii="Arial" w:hAnsi="Arial" w:cs="Arial"/>
                <w:b/>
                <w:bCs/>
                <w:color w:val="003768"/>
                <w:sz w:val="20"/>
                <w:szCs w:val="20"/>
              </w:rPr>
            </w:pPr>
            <w:r w:rsidRPr="00CB0996">
              <w:rPr>
                <w:rFonts w:ascii="Arial" w:hAnsi="Arial" w:cs="Arial"/>
                <w:b/>
                <w:bCs/>
                <w:color w:val="003768"/>
                <w:sz w:val="20"/>
                <w:szCs w:val="20"/>
              </w:rPr>
              <w:t>Mandatory Clauses</w:t>
            </w:r>
          </w:p>
        </w:tc>
        <w:tc>
          <w:tcPr>
            <w:tcW w:w="3824" w:type="pct"/>
            <w:tcBorders>
              <w:top w:val="single" w:sz="4" w:space="0" w:color="FFC000"/>
              <w:left w:val="single" w:sz="4" w:space="0" w:color="FFC000"/>
              <w:bottom w:val="single" w:sz="18" w:space="0" w:color="FFC000"/>
              <w:right w:val="single" w:sz="4" w:space="0" w:color="FFC000"/>
            </w:tcBorders>
            <w:hideMark/>
          </w:tcPr>
          <w:p w14:paraId="3B5BFDC8" w14:textId="61AE56B8" w:rsidR="00BD3641" w:rsidRPr="00CB0996" w:rsidRDefault="00BD3641" w:rsidP="001D5F58">
            <w:pPr>
              <w:pStyle w:val="Body"/>
              <w:rPr>
                <w:rFonts w:ascii="Arial" w:hAnsi="Arial" w:cs="Arial"/>
                <w:sz w:val="20"/>
                <w:szCs w:val="20"/>
              </w:rPr>
            </w:pPr>
            <w:r w:rsidRPr="00CB0996">
              <w:rPr>
                <w:rFonts w:ascii="Arial" w:hAnsi="Arial" w:cs="Arial"/>
                <w:sz w:val="20"/>
                <w:szCs w:val="20"/>
              </w:rPr>
              <w:t xml:space="preserve">Part 2: Mandatory Clauses of the Approved Addendum, being the template Addendum B.1.0 issued by the ICO and laid before Parliament in accordance with s119A of the Data Protection Act 2018 on 2 February 2022, as it is revised under Section </w:t>
            </w:r>
            <w:r w:rsidRPr="00CB0996">
              <w:rPr>
                <w:rFonts w:ascii="Arial" w:hAnsi="Arial" w:cs="Arial"/>
                <w:sz w:val="20"/>
                <w:szCs w:val="20"/>
                <w:cs/>
              </w:rPr>
              <w:t>‎</w:t>
            </w:r>
            <w:r w:rsidRPr="00CB0996">
              <w:rPr>
                <w:rFonts w:ascii="Arial" w:hAnsi="Arial" w:cs="Arial"/>
                <w:sz w:val="20"/>
                <w:szCs w:val="20"/>
              </w:rPr>
              <w:fldChar w:fldCharType="begin"/>
            </w:r>
            <w:r w:rsidRPr="00CB0996">
              <w:rPr>
                <w:rFonts w:ascii="Arial" w:hAnsi="Arial" w:cs="Arial"/>
                <w:sz w:val="20"/>
                <w:szCs w:val="20"/>
              </w:rPr>
              <w:instrText xml:space="preserve"> REF _Ref90907400 \r \h  \* MERGEFORMAT </w:instrText>
            </w:r>
            <w:r w:rsidRPr="00CB0996">
              <w:rPr>
                <w:rFonts w:ascii="Arial" w:hAnsi="Arial" w:cs="Arial"/>
                <w:sz w:val="20"/>
                <w:szCs w:val="20"/>
              </w:rPr>
            </w:r>
            <w:r w:rsidRPr="00CB0996">
              <w:rPr>
                <w:rFonts w:ascii="Arial" w:hAnsi="Arial" w:cs="Arial"/>
                <w:sz w:val="20"/>
                <w:szCs w:val="20"/>
              </w:rPr>
              <w:fldChar w:fldCharType="separate"/>
            </w:r>
            <w:r w:rsidR="00755D3B">
              <w:rPr>
                <w:rFonts w:ascii="Arial" w:hAnsi="Arial" w:cs="Arial"/>
                <w:sz w:val="20"/>
                <w:szCs w:val="20"/>
              </w:rPr>
              <w:t>18</w:t>
            </w:r>
            <w:r w:rsidRPr="00CB0996">
              <w:rPr>
                <w:rFonts w:ascii="Arial" w:hAnsi="Arial" w:cs="Arial"/>
                <w:sz w:val="20"/>
                <w:szCs w:val="20"/>
              </w:rPr>
              <w:fldChar w:fldCharType="end"/>
            </w:r>
            <w:r w:rsidRPr="00CB0996">
              <w:rPr>
                <w:rFonts w:ascii="Arial" w:hAnsi="Arial" w:cs="Arial"/>
                <w:sz w:val="20"/>
                <w:szCs w:val="20"/>
              </w:rPr>
              <w:t xml:space="preserve"> of those Mandatory Clauses.</w:t>
            </w:r>
          </w:p>
        </w:tc>
      </w:tr>
    </w:tbl>
    <w:p w14:paraId="1C220838" w14:textId="77777777" w:rsidR="00BD3641" w:rsidRPr="008363B8" w:rsidRDefault="00BD3641" w:rsidP="00BD3641">
      <w:pPr>
        <w:rPr>
          <w:rFonts w:ascii="Arial" w:eastAsia="Verdana" w:hAnsi="Arial" w:cs="Arial"/>
          <w:color w:val="000000"/>
          <w:sz w:val="20"/>
          <w:szCs w:val="20"/>
          <w:lang w:val="en-GB" w:eastAsia="en-GB"/>
        </w:rPr>
      </w:pPr>
    </w:p>
    <w:p w14:paraId="4E16D4AC" w14:textId="1501A1D0" w:rsidR="003437AD" w:rsidRDefault="003437AD">
      <w:pPr>
        <w:widowControl/>
        <w:autoSpaceDE/>
        <w:autoSpaceDN/>
        <w:adjustRightInd/>
        <w:spacing w:after="200" w:line="276" w:lineRule="auto"/>
        <w:rPr>
          <w:rFonts w:ascii="Arial" w:hAnsi="Arial" w:cs="Arial"/>
          <w:color w:val="444444"/>
          <w:sz w:val="20"/>
          <w:szCs w:val="20"/>
        </w:rPr>
      </w:pPr>
    </w:p>
    <w:p w14:paraId="7AA96F5E" w14:textId="77777777" w:rsidR="003E0199" w:rsidRDefault="003E0199">
      <w:pPr>
        <w:widowControl/>
        <w:autoSpaceDE/>
        <w:autoSpaceDN/>
        <w:adjustRightInd/>
        <w:spacing w:after="200" w:line="276" w:lineRule="auto"/>
        <w:rPr>
          <w:rFonts w:ascii="Arial" w:hAnsi="Arial" w:cs="Arial"/>
          <w:color w:val="444444"/>
          <w:sz w:val="20"/>
          <w:szCs w:val="20"/>
        </w:rPr>
      </w:pPr>
    </w:p>
    <w:p w14:paraId="43B09282" w14:textId="77777777" w:rsidR="00512953" w:rsidRDefault="00512953">
      <w:pPr>
        <w:widowControl/>
        <w:autoSpaceDE/>
        <w:autoSpaceDN/>
        <w:adjustRightInd/>
        <w:spacing w:after="200" w:line="276" w:lineRule="auto"/>
        <w:rPr>
          <w:rFonts w:ascii="Arial" w:hAnsi="Arial" w:cs="Arial"/>
          <w:b/>
          <w:sz w:val="20"/>
          <w:szCs w:val="20"/>
        </w:rPr>
      </w:pPr>
      <w:r>
        <w:rPr>
          <w:rFonts w:ascii="Arial" w:hAnsi="Arial" w:cs="Arial"/>
          <w:b/>
          <w:sz w:val="20"/>
          <w:szCs w:val="20"/>
        </w:rPr>
        <w:br w:type="page"/>
      </w:r>
    </w:p>
    <w:p w14:paraId="6C9C81A5" w14:textId="7CEDA3C4" w:rsidR="00B64ED0" w:rsidRPr="00C14381" w:rsidRDefault="00B64ED0" w:rsidP="003437AD">
      <w:pPr>
        <w:spacing w:after="160"/>
        <w:jc w:val="center"/>
        <w:rPr>
          <w:rFonts w:ascii="Arial" w:hAnsi="Arial" w:cs="Arial"/>
          <w:sz w:val="20"/>
          <w:szCs w:val="20"/>
        </w:rPr>
      </w:pPr>
      <w:r w:rsidRPr="00C14381">
        <w:rPr>
          <w:rFonts w:ascii="Arial" w:hAnsi="Arial" w:cs="Arial"/>
          <w:b/>
          <w:sz w:val="20"/>
          <w:szCs w:val="20"/>
        </w:rPr>
        <w:lastRenderedPageBreak/>
        <w:t xml:space="preserve">ANNEX </w:t>
      </w:r>
      <w:r w:rsidR="00EB62D2" w:rsidRPr="00C14381">
        <w:rPr>
          <w:rFonts w:ascii="Arial" w:hAnsi="Arial" w:cs="Arial"/>
          <w:b/>
          <w:sz w:val="20"/>
          <w:szCs w:val="20"/>
        </w:rPr>
        <w:t>II</w:t>
      </w:r>
      <w:r w:rsidR="00387821">
        <w:rPr>
          <w:rFonts w:ascii="Arial" w:hAnsi="Arial" w:cs="Arial"/>
          <w:b/>
          <w:sz w:val="20"/>
          <w:szCs w:val="20"/>
        </w:rPr>
        <w:t>I</w:t>
      </w:r>
    </w:p>
    <w:p w14:paraId="4B26945F" w14:textId="7232BB12" w:rsidR="009E6084" w:rsidRPr="00C14381" w:rsidRDefault="009E6084" w:rsidP="004B241B">
      <w:pPr>
        <w:widowControl/>
        <w:autoSpaceDE/>
        <w:autoSpaceDN/>
        <w:adjustRightInd/>
        <w:spacing w:after="200" w:line="276" w:lineRule="auto"/>
        <w:rPr>
          <w:rFonts w:ascii="Arial" w:hAnsi="Arial" w:cs="Arial"/>
          <w:b/>
          <w:sz w:val="20"/>
          <w:szCs w:val="20"/>
        </w:rPr>
      </w:pPr>
    </w:p>
    <w:tbl>
      <w:tblPr>
        <w:tblW w:w="9799" w:type="dxa"/>
        <w:tblLook w:val="04A0" w:firstRow="1" w:lastRow="0" w:firstColumn="1" w:lastColumn="0" w:noHBand="0" w:noVBand="1"/>
      </w:tblPr>
      <w:tblGrid>
        <w:gridCol w:w="4786"/>
        <w:gridCol w:w="5013"/>
      </w:tblGrid>
      <w:tr w:rsidR="002C7022" w:rsidRPr="00C14381" w14:paraId="7DB51174" w14:textId="77777777" w:rsidTr="00ED6494">
        <w:tc>
          <w:tcPr>
            <w:tcW w:w="4786" w:type="dxa"/>
            <w:shd w:val="clear" w:color="auto" w:fill="auto"/>
          </w:tcPr>
          <w:p w14:paraId="2216DD0D" w14:textId="77777777" w:rsidR="002C7022" w:rsidRPr="00C14381" w:rsidRDefault="002C7022" w:rsidP="00085A33">
            <w:pPr>
              <w:pStyle w:val="LeftAlignBold"/>
              <w:spacing w:after="0"/>
              <w:jc w:val="center"/>
              <w:outlineLvl w:val="1"/>
              <w:rPr>
                <w:rFonts w:ascii="Arial" w:eastAsia="Calibri" w:hAnsi="Arial" w:cs="Arial"/>
                <w:b w:val="0"/>
                <w:szCs w:val="20"/>
                <w:lang w:val="es-ES_tradnl"/>
              </w:rPr>
            </w:pPr>
            <w:r w:rsidRPr="00C14381">
              <w:rPr>
                <w:rFonts w:ascii="Arial" w:eastAsia="Calibri" w:hAnsi="Arial" w:cs="Arial"/>
                <w:b w:val="0"/>
                <w:szCs w:val="20"/>
                <w:lang w:val="es-ES_tradnl"/>
              </w:rPr>
              <w:t>ANEXO A</w:t>
            </w:r>
          </w:p>
          <w:p w14:paraId="622AFBB6" w14:textId="77777777" w:rsidR="002C7022" w:rsidRPr="00C14381" w:rsidRDefault="002C7022" w:rsidP="00085A33">
            <w:pPr>
              <w:pStyle w:val="BodyText"/>
              <w:jc w:val="center"/>
              <w:rPr>
                <w:rFonts w:ascii="Arial" w:eastAsia="Calibri" w:hAnsi="Arial" w:cs="Arial"/>
                <w:sz w:val="20"/>
                <w:szCs w:val="20"/>
                <w:lang w:val="fr-FR"/>
              </w:rPr>
            </w:pPr>
            <w:r w:rsidRPr="00C14381">
              <w:rPr>
                <w:rFonts w:ascii="Arial" w:eastAsia="Calibri" w:hAnsi="Arial" w:cs="Arial"/>
                <w:b/>
                <w:sz w:val="20"/>
                <w:szCs w:val="20"/>
                <w:lang w:val="es-ES_tradnl"/>
              </w:rPr>
              <w:t>DESCRIPCIÓN DE LA TRANSFERENCIA</w:t>
            </w:r>
          </w:p>
        </w:tc>
        <w:tc>
          <w:tcPr>
            <w:tcW w:w="5013" w:type="dxa"/>
            <w:shd w:val="clear" w:color="auto" w:fill="auto"/>
          </w:tcPr>
          <w:p w14:paraId="2607539B" w14:textId="77777777" w:rsidR="002C7022" w:rsidRPr="00C14381" w:rsidRDefault="002C7022" w:rsidP="00085A33">
            <w:pPr>
              <w:pStyle w:val="LeftAlignBold"/>
              <w:spacing w:after="0"/>
              <w:jc w:val="center"/>
              <w:rPr>
                <w:rFonts w:ascii="Arial" w:eastAsia="Calibri" w:hAnsi="Arial" w:cs="Arial"/>
                <w:b w:val="0"/>
                <w:szCs w:val="20"/>
              </w:rPr>
            </w:pPr>
            <w:r w:rsidRPr="00C14381">
              <w:rPr>
                <w:rFonts w:ascii="Arial" w:eastAsia="Calibri" w:hAnsi="Arial" w:cs="Arial"/>
                <w:b w:val="0"/>
                <w:szCs w:val="20"/>
              </w:rPr>
              <w:t>ANNEX A</w:t>
            </w:r>
          </w:p>
          <w:p w14:paraId="021F16A9" w14:textId="77777777" w:rsidR="002C7022" w:rsidRPr="00C14381" w:rsidRDefault="002C7022" w:rsidP="00085A33">
            <w:pPr>
              <w:pStyle w:val="BodyText"/>
              <w:jc w:val="center"/>
              <w:rPr>
                <w:rFonts w:ascii="Arial" w:eastAsia="Calibri" w:hAnsi="Arial" w:cs="Arial"/>
                <w:sz w:val="20"/>
                <w:szCs w:val="20"/>
              </w:rPr>
            </w:pPr>
            <w:r w:rsidRPr="00C14381">
              <w:rPr>
                <w:rFonts w:ascii="Arial" w:eastAsia="Calibri" w:hAnsi="Arial" w:cs="Arial"/>
                <w:b/>
                <w:sz w:val="20"/>
                <w:szCs w:val="20"/>
              </w:rPr>
              <w:t>DESCRIPTION OF THE TRANSFER</w:t>
            </w:r>
          </w:p>
        </w:tc>
      </w:tr>
      <w:tr w:rsidR="007306DD" w:rsidRPr="00C14381" w14:paraId="5BDB8630" w14:textId="77777777" w:rsidTr="00ED6494">
        <w:tc>
          <w:tcPr>
            <w:tcW w:w="4786" w:type="dxa"/>
            <w:shd w:val="clear" w:color="auto" w:fill="auto"/>
          </w:tcPr>
          <w:p w14:paraId="266B9AF6" w14:textId="77777777" w:rsidR="007306DD" w:rsidRPr="00C14381" w:rsidRDefault="007306DD" w:rsidP="00085A33">
            <w:pPr>
              <w:pStyle w:val="LeftAlignBold"/>
              <w:spacing w:after="0"/>
              <w:jc w:val="center"/>
              <w:outlineLvl w:val="1"/>
              <w:rPr>
                <w:rFonts w:ascii="Arial" w:eastAsia="Calibri" w:hAnsi="Arial" w:cs="Arial"/>
                <w:b w:val="0"/>
                <w:szCs w:val="20"/>
                <w:lang w:val="es-ES_tradnl"/>
              </w:rPr>
            </w:pPr>
          </w:p>
        </w:tc>
        <w:tc>
          <w:tcPr>
            <w:tcW w:w="5013" w:type="dxa"/>
            <w:shd w:val="clear" w:color="auto" w:fill="auto"/>
          </w:tcPr>
          <w:p w14:paraId="092497AD" w14:textId="77777777" w:rsidR="007306DD" w:rsidRPr="00C14381" w:rsidRDefault="007306DD" w:rsidP="00085A33">
            <w:pPr>
              <w:pStyle w:val="LeftAlignBold"/>
              <w:spacing w:after="0"/>
              <w:jc w:val="center"/>
              <w:rPr>
                <w:rFonts w:ascii="Arial" w:eastAsia="Calibri" w:hAnsi="Arial" w:cs="Arial"/>
                <w:b w:val="0"/>
                <w:szCs w:val="20"/>
              </w:rPr>
            </w:pPr>
          </w:p>
        </w:tc>
      </w:tr>
      <w:tr w:rsidR="002C7022" w:rsidRPr="00C14381" w14:paraId="0A1C5EF8" w14:textId="77777777" w:rsidTr="00ED6494">
        <w:tc>
          <w:tcPr>
            <w:tcW w:w="4786" w:type="dxa"/>
            <w:shd w:val="clear" w:color="auto" w:fill="auto"/>
          </w:tcPr>
          <w:p w14:paraId="0FB7BE13" w14:textId="77777777" w:rsidR="002C7022" w:rsidRPr="00C14381" w:rsidRDefault="002C7022" w:rsidP="00252B57">
            <w:pPr>
              <w:pStyle w:val="BodyText"/>
              <w:rPr>
                <w:rFonts w:ascii="Arial" w:eastAsia="Calibri" w:hAnsi="Arial" w:cs="Arial"/>
                <w:sz w:val="20"/>
                <w:szCs w:val="20"/>
                <w:lang w:val="es-ES_tradnl"/>
              </w:rPr>
            </w:pPr>
            <w:r w:rsidRPr="00C14381">
              <w:rPr>
                <w:rFonts w:ascii="Arial" w:eastAsia="Calibri" w:hAnsi="Arial" w:cs="Arial"/>
                <w:sz w:val="20"/>
                <w:szCs w:val="20"/>
                <w:lang w:val="es-ES_tradnl"/>
              </w:rPr>
              <w:t>Ver la Descripción de la Transferencia adjunta para detalles sobre la naturaleza y categorías de los datos a transferir, detallando los mismos, la finalidad del tratamiento al que serán sometidos.</w:t>
            </w:r>
          </w:p>
        </w:tc>
        <w:tc>
          <w:tcPr>
            <w:tcW w:w="5013" w:type="dxa"/>
            <w:shd w:val="clear" w:color="auto" w:fill="auto"/>
          </w:tcPr>
          <w:p w14:paraId="1703A231" w14:textId="1DEAC0DA" w:rsidR="002C7022" w:rsidRPr="00C14381" w:rsidRDefault="002C7022" w:rsidP="00ED6494">
            <w:pPr>
              <w:pStyle w:val="BodyText"/>
              <w:ind w:right="-108"/>
              <w:rPr>
                <w:rFonts w:ascii="Arial" w:hAnsi="Arial" w:cs="Arial"/>
                <w:i/>
                <w:sz w:val="20"/>
                <w:szCs w:val="20"/>
                <w:lang w:bidi="he-IL"/>
              </w:rPr>
            </w:pPr>
            <w:r w:rsidRPr="00C14381">
              <w:rPr>
                <w:rFonts w:ascii="Arial" w:hAnsi="Arial" w:cs="Arial"/>
                <w:i/>
                <w:sz w:val="20"/>
                <w:szCs w:val="20"/>
                <w:lang w:bidi="he-IL"/>
              </w:rPr>
              <w:t xml:space="preserve">Please refer to the attached </w:t>
            </w:r>
            <w:r w:rsidR="00EB62D2" w:rsidRPr="00C14381">
              <w:rPr>
                <w:rFonts w:ascii="Arial" w:hAnsi="Arial" w:cs="Arial"/>
                <w:i/>
                <w:sz w:val="20"/>
                <w:szCs w:val="20"/>
                <w:lang w:bidi="he-IL"/>
              </w:rPr>
              <w:t>Annex I</w:t>
            </w:r>
          </w:p>
          <w:p w14:paraId="0171E9A0" w14:textId="77777777" w:rsidR="002C7022" w:rsidRPr="00C14381" w:rsidRDefault="002C7022" w:rsidP="00ED6494">
            <w:pPr>
              <w:pStyle w:val="BodyText"/>
              <w:ind w:left="-108" w:right="-108"/>
              <w:rPr>
                <w:rFonts w:ascii="Arial" w:eastAsia="Calibri" w:hAnsi="Arial" w:cs="Arial"/>
                <w:sz w:val="20"/>
                <w:szCs w:val="20"/>
              </w:rPr>
            </w:pPr>
          </w:p>
        </w:tc>
      </w:tr>
      <w:tr w:rsidR="002C7022" w:rsidRPr="00C14381" w14:paraId="6555653F" w14:textId="77777777" w:rsidTr="00ED6494">
        <w:tc>
          <w:tcPr>
            <w:tcW w:w="9799" w:type="dxa"/>
            <w:gridSpan w:val="2"/>
            <w:shd w:val="clear" w:color="auto" w:fill="auto"/>
          </w:tcPr>
          <w:p w14:paraId="7D73FA47" w14:textId="77777777" w:rsidR="002C7022" w:rsidRPr="00C14381" w:rsidRDefault="002C7022" w:rsidP="00085A33">
            <w:pPr>
              <w:pStyle w:val="BodyText"/>
              <w:jc w:val="center"/>
              <w:rPr>
                <w:rFonts w:ascii="Arial" w:eastAsia="Calibri" w:hAnsi="Arial" w:cs="Arial"/>
                <w:b/>
                <w:sz w:val="20"/>
                <w:szCs w:val="20"/>
                <w:lang w:val="es-ES_tradnl"/>
              </w:rPr>
            </w:pPr>
          </w:p>
        </w:tc>
      </w:tr>
      <w:tr w:rsidR="002C7022" w:rsidRPr="00C14381" w14:paraId="5D2D5E03" w14:textId="77777777" w:rsidTr="00ED6494">
        <w:tc>
          <w:tcPr>
            <w:tcW w:w="4786" w:type="dxa"/>
            <w:shd w:val="clear" w:color="auto" w:fill="auto"/>
          </w:tcPr>
          <w:p w14:paraId="181A1641" w14:textId="77777777" w:rsidR="002C7022" w:rsidRPr="00C14381" w:rsidRDefault="002C7022" w:rsidP="00085A33">
            <w:pPr>
              <w:pStyle w:val="BodyText"/>
              <w:rPr>
                <w:rFonts w:ascii="Arial" w:eastAsia="Calibri" w:hAnsi="Arial" w:cs="Arial"/>
                <w:b/>
                <w:sz w:val="20"/>
                <w:szCs w:val="20"/>
                <w:lang w:val="it-IT"/>
              </w:rPr>
            </w:pPr>
            <w:r w:rsidRPr="00C14381">
              <w:rPr>
                <w:rFonts w:ascii="Arial" w:eastAsia="Calibri" w:hAnsi="Arial" w:cs="Arial"/>
                <w:b/>
                <w:sz w:val="20"/>
                <w:szCs w:val="20"/>
                <w:lang w:val="es-ES_tradnl"/>
              </w:rPr>
              <w:t>Forma en que se atenderán los pedidos del titular del dato o la autoridad</w:t>
            </w:r>
          </w:p>
        </w:tc>
        <w:tc>
          <w:tcPr>
            <w:tcW w:w="5013" w:type="dxa"/>
            <w:shd w:val="clear" w:color="auto" w:fill="auto"/>
          </w:tcPr>
          <w:p w14:paraId="3BD47276" w14:textId="77777777" w:rsidR="002C7022" w:rsidRPr="00C14381" w:rsidRDefault="002C7022" w:rsidP="00085A33">
            <w:pPr>
              <w:pStyle w:val="BodyText"/>
              <w:rPr>
                <w:rFonts w:ascii="Arial" w:eastAsia="Calibri" w:hAnsi="Arial" w:cs="Arial"/>
                <w:b/>
                <w:sz w:val="20"/>
                <w:szCs w:val="20"/>
              </w:rPr>
            </w:pPr>
            <w:r w:rsidRPr="00C14381">
              <w:rPr>
                <w:rFonts w:ascii="Arial" w:eastAsia="Calibri" w:hAnsi="Arial" w:cs="Arial"/>
                <w:b/>
                <w:sz w:val="20"/>
                <w:szCs w:val="20"/>
              </w:rPr>
              <w:t xml:space="preserve">How requests from the data </w:t>
            </w:r>
            <w:r w:rsidR="00466BB5" w:rsidRPr="00C14381">
              <w:rPr>
                <w:rFonts w:ascii="Arial" w:eastAsia="Calibri" w:hAnsi="Arial" w:cs="Arial"/>
                <w:b/>
                <w:sz w:val="20"/>
                <w:szCs w:val="20"/>
              </w:rPr>
              <w:t>subject</w:t>
            </w:r>
            <w:r w:rsidRPr="00C14381">
              <w:rPr>
                <w:rFonts w:ascii="Arial" w:eastAsia="Calibri" w:hAnsi="Arial" w:cs="Arial"/>
                <w:b/>
                <w:sz w:val="20"/>
                <w:szCs w:val="20"/>
              </w:rPr>
              <w:t xml:space="preserve"> or the authority will be addressed:</w:t>
            </w:r>
          </w:p>
          <w:p w14:paraId="6037F135" w14:textId="77777777" w:rsidR="007306DD" w:rsidRPr="00C14381" w:rsidRDefault="007306DD" w:rsidP="007306DD">
            <w:pPr>
              <w:pStyle w:val="Footer"/>
              <w:rPr>
                <w:rFonts w:ascii="Arial" w:eastAsia="Calibri" w:hAnsi="Arial" w:cs="Arial"/>
                <w:sz w:val="20"/>
                <w:szCs w:val="20"/>
              </w:rPr>
            </w:pPr>
          </w:p>
        </w:tc>
      </w:tr>
      <w:tr w:rsidR="002C7022" w:rsidRPr="00C14381" w14:paraId="4B6D5871" w14:textId="77777777" w:rsidTr="00ED6494">
        <w:tc>
          <w:tcPr>
            <w:tcW w:w="4786" w:type="dxa"/>
            <w:shd w:val="clear" w:color="auto" w:fill="auto"/>
          </w:tcPr>
          <w:p w14:paraId="307C782D" w14:textId="77777777" w:rsidR="002C7022" w:rsidRPr="00C14381" w:rsidRDefault="002C7022" w:rsidP="00085A33">
            <w:pPr>
              <w:pStyle w:val="BodyText"/>
              <w:rPr>
                <w:rFonts w:ascii="Arial" w:eastAsia="Calibri" w:hAnsi="Arial" w:cs="Arial"/>
                <w:sz w:val="20"/>
                <w:szCs w:val="20"/>
                <w:lang w:val="es-ES_tradnl"/>
              </w:rPr>
            </w:pPr>
            <w:r w:rsidRPr="00C14381">
              <w:rPr>
                <w:rFonts w:ascii="Arial" w:eastAsia="Calibri" w:hAnsi="Arial" w:cs="Arial"/>
                <w:sz w:val="20"/>
                <w:szCs w:val="20"/>
                <w:lang w:val="es-ES_tradnl"/>
              </w:rPr>
              <w:t>El importador de datos notificará al exportador de datos, con excepción de aquellos casos en los que la Ley aplicable al importador de datos lo prohíba específicamente, de cualquier tipo de requerimiento que éste reciba por parte de una persona o agencia de protección de datos con relación a datos personales procesados. El importador de datos cooperará con el exportador de datos con respecto a cualquier acción relacionada con dicho requerimiento.</w:t>
            </w:r>
          </w:p>
          <w:p w14:paraId="321B1D15" w14:textId="77777777" w:rsidR="007306DD" w:rsidRPr="00C14381" w:rsidRDefault="007306DD" w:rsidP="007306DD">
            <w:pPr>
              <w:pStyle w:val="Footer"/>
              <w:rPr>
                <w:rFonts w:ascii="Arial" w:eastAsia="Calibri" w:hAnsi="Arial" w:cs="Arial"/>
                <w:sz w:val="20"/>
                <w:szCs w:val="20"/>
                <w:lang w:val="es-ES_tradnl"/>
              </w:rPr>
            </w:pPr>
          </w:p>
        </w:tc>
        <w:tc>
          <w:tcPr>
            <w:tcW w:w="5013" w:type="dxa"/>
            <w:shd w:val="clear" w:color="auto" w:fill="auto"/>
          </w:tcPr>
          <w:p w14:paraId="55377416" w14:textId="77777777" w:rsidR="002C7022" w:rsidRPr="00C14381" w:rsidRDefault="002C7022" w:rsidP="00085A33">
            <w:pPr>
              <w:pStyle w:val="BodyText"/>
              <w:rPr>
                <w:rFonts w:ascii="Arial" w:eastAsia="Calibri" w:hAnsi="Arial" w:cs="Arial"/>
                <w:sz w:val="20"/>
                <w:szCs w:val="20"/>
              </w:rPr>
            </w:pPr>
            <w:r w:rsidRPr="00C14381">
              <w:rPr>
                <w:rFonts w:ascii="Arial" w:eastAsia="Calibri" w:hAnsi="Arial" w:cs="Arial"/>
                <w:sz w:val="20"/>
                <w:szCs w:val="20"/>
              </w:rPr>
              <w:t>Data Importer will promptly notify Data Exporter, unless specifically prohibited by laws applicable to Data Importer, if Data Importer receives any requests from an individual or a data protection authority with respect to Personal Information processed. Data Importer will cooperate with Data Exporter with respect to any action taken relating to such request.</w:t>
            </w:r>
          </w:p>
        </w:tc>
      </w:tr>
      <w:tr w:rsidR="002C7022" w:rsidRPr="00C14381" w14:paraId="0AAE2C4E" w14:textId="77777777" w:rsidTr="00ED6494">
        <w:tc>
          <w:tcPr>
            <w:tcW w:w="4786" w:type="dxa"/>
            <w:shd w:val="clear" w:color="auto" w:fill="auto"/>
          </w:tcPr>
          <w:p w14:paraId="3CE6C8D5" w14:textId="77777777" w:rsidR="002C7022" w:rsidRPr="00C14381" w:rsidRDefault="002C7022" w:rsidP="00085A33">
            <w:pPr>
              <w:pStyle w:val="BodyText"/>
              <w:rPr>
                <w:rFonts w:ascii="Arial" w:eastAsia="Calibri" w:hAnsi="Arial" w:cs="Arial"/>
                <w:b/>
                <w:sz w:val="20"/>
                <w:szCs w:val="20"/>
                <w:lang w:val="fr-FR"/>
              </w:rPr>
            </w:pPr>
            <w:r w:rsidRPr="00C14381">
              <w:rPr>
                <w:rFonts w:ascii="Arial" w:eastAsia="Calibri" w:hAnsi="Arial" w:cs="Arial"/>
                <w:b/>
                <w:sz w:val="20"/>
                <w:szCs w:val="20"/>
                <w:lang w:val="es-ES_tradnl"/>
              </w:rPr>
              <w:t>La jurisdicción en la que se radicarán los datos:</w:t>
            </w:r>
          </w:p>
        </w:tc>
        <w:tc>
          <w:tcPr>
            <w:tcW w:w="5013" w:type="dxa"/>
            <w:shd w:val="clear" w:color="auto" w:fill="auto"/>
          </w:tcPr>
          <w:p w14:paraId="7CB36ECA" w14:textId="77777777" w:rsidR="002C7022" w:rsidRPr="00C14381" w:rsidRDefault="002C7022" w:rsidP="00E45688">
            <w:pPr>
              <w:pStyle w:val="BodyText"/>
              <w:rPr>
                <w:rFonts w:ascii="Arial" w:eastAsia="Calibri" w:hAnsi="Arial" w:cs="Arial"/>
                <w:b/>
                <w:sz w:val="20"/>
                <w:szCs w:val="20"/>
              </w:rPr>
            </w:pPr>
            <w:r w:rsidRPr="00C14381">
              <w:rPr>
                <w:rFonts w:ascii="Arial" w:eastAsia="Calibri" w:hAnsi="Arial" w:cs="Arial"/>
                <w:b/>
                <w:sz w:val="20"/>
                <w:szCs w:val="20"/>
              </w:rPr>
              <w:t xml:space="preserve">Jurisdiction where the data </w:t>
            </w:r>
            <w:r w:rsidR="00E45688" w:rsidRPr="00C14381">
              <w:rPr>
                <w:rFonts w:ascii="Arial" w:hAnsi="Arial" w:cs="Arial"/>
                <w:b/>
                <w:sz w:val="20"/>
                <w:szCs w:val="20"/>
                <w:lang w:eastAsia="zh-CN"/>
              </w:rPr>
              <w:t>are</w:t>
            </w:r>
            <w:r w:rsidRPr="00C14381">
              <w:rPr>
                <w:rFonts w:ascii="Arial" w:eastAsia="Calibri" w:hAnsi="Arial" w:cs="Arial"/>
                <w:b/>
                <w:sz w:val="20"/>
                <w:szCs w:val="20"/>
              </w:rPr>
              <w:t xml:space="preserve"> to be stored:</w:t>
            </w:r>
          </w:p>
        </w:tc>
      </w:tr>
      <w:tr w:rsidR="002C7022" w:rsidRPr="00C14381" w14:paraId="1C3A160F" w14:textId="77777777" w:rsidTr="00ED6494">
        <w:tc>
          <w:tcPr>
            <w:tcW w:w="4786" w:type="dxa"/>
            <w:shd w:val="clear" w:color="auto" w:fill="auto"/>
          </w:tcPr>
          <w:p w14:paraId="56E6559F" w14:textId="77777777" w:rsidR="002C7022" w:rsidRPr="00C14381" w:rsidRDefault="002C7022" w:rsidP="000B3055">
            <w:pPr>
              <w:pStyle w:val="BodyText"/>
              <w:rPr>
                <w:rFonts w:ascii="Arial" w:eastAsia="Calibri" w:hAnsi="Arial" w:cs="Arial"/>
                <w:sz w:val="20"/>
                <w:szCs w:val="20"/>
              </w:rPr>
            </w:pPr>
            <w:r w:rsidRPr="00C14381">
              <w:rPr>
                <w:rFonts w:ascii="Arial" w:eastAsia="Calibri" w:hAnsi="Arial" w:cs="Arial"/>
                <w:sz w:val="20"/>
                <w:szCs w:val="20"/>
                <w:lang w:val="es-ES_tradnl"/>
              </w:rPr>
              <w:t xml:space="preserve">Los datos personales transferidos serán almacenados en </w:t>
            </w:r>
            <w:r w:rsidRPr="00C14381">
              <w:rPr>
                <w:rFonts w:ascii="Arial" w:eastAsia="Calibri" w:hAnsi="Arial" w:cs="Arial"/>
                <w:b/>
                <w:sz w:val="20"/>
                <w:szCs w:val="20"/>
                <w:lang w:val="es-ES_tradnl"/>
              </w:rPr>
              <w:t>la jurisdicción donde el importador de datos esté localizado, tal y como consta en las páginas de firma de este Contrato | cualquier jurisdicción donde los afiliados o proveedores de servicios del exportador e importados de datos estén localizados</w:t>
            </w:r>
            <w:r w:rsidRPr="00C14381">
              <w:rPr>
                <w:rFonts w:ascii="Arial" w:eastAsia="Calibri" w:hAnsi="Arial" w:cs="Arial"/>
                <w:sz w:val="20"/>
                <w:szCs w:val="20"/>
                <w:lang w:val="es-ES_tradnl"/>
              </w:rPr>
              <w:t>.</w:t>
            </w:r>
          </w:p>
        </w:tc>
        <w:tc>
          <w:tcPr>
            <w:tcW w:w="5013" w:type="dxa"/>
            <w:shd w:val="clear" w:color="auto" w:fill="auto"/>
          </w:tcPr>
          <w:p w14:paraId="5D6F91D2" w14:textId="77777777" w:rsidR="002C7022" w:rsidRPr="00C14381" w:rsidRDefault="002C7022" w:rsidP="00E45688">
            <w:pPr>
              <w:pStyle w:val="BodyText"/>
              <w:rPr>
                <w:rFonts w:ascii="Arial" w:eastAsia="Calibri" w:hAnsi="Arial" w:cs="Arial"/>
                <w:sz w:val="20"/>
                <w:szCs w:val="20"/>
              </w:rPr>
            </w:pPr>
            <w:r w:rsidRPr="00C14381">
              <w:rPr>
                <w:rFonts w:ascii="Arial" w:eastAsia="Calibri" w:hAnsi="Arial" w:cs="Arial"/>
                <w:sz w:val="20"/>
                <w:szCs w:val="20"/>
              </w:rPr>
              <w:t xml:space="preserve">The personal data transferred will be stored in </w:t>
            </w:r>
            <w:r w:rsidRPr="00C14381">
              <w:rPr>
                <w:rFonts w:ascii="Arial" w:eastAsia="Calibri" w:hAnsi="Arial" w:cs="Arial"/>
                <w:b/>
                <w:sz w:val="20"/>
                <w:szCs w:val="20"/>
              </w:rPr>
              <w:t xml:space="preserve">the jurisdiction where the Data Importer is located, as </w:t>
            </w:r>
            <w:r w:rsidRPr="00C14381">
              <w:rPr>
                <w:rFonts w:ascii="Arial" w:eastAsia="Calibri" w:hAnsi="Arial" w:cs="Arial"/>
                <w:b/>
                <w:sz w:val="20"/>
                <w:szCs w:val="20"/>
                <w:lang w:val="en-GB"/>
              </w:rPr>
              <w:t xml:space="preserve">identified in the signature pages of this </w:t>
            </w:r>
            <w:r w:rsidR="00E45688" w:rsidRPr="00C14381">
              <w:rPr>
                <w:rFonts w:ascii="Arial" w:eastAsia="Calibri" w:hAnsi="Arial" w:cs="Arial"/>
                <w:b/>
                <w:sz w:val="20"/>
                <w:szCs w:val="20"/>
                <w:lang w:val="en-GB"/>
              </w:rPr>
              <w:t>Agreement</w:t>
            </w:r>
            <w:r w:rsidR="00633A0E" w:rsidRPr="00C14381">
              <w:rPr>
                <w:rFonts w:ascii="Arial" w:hAnsi="Arial" w:cs="Arial"/>
                <w:b/>
                <w:sz w:val="20"/>
                <w:szCs w:val="20"/>
                <w:lang w:val="en-GB" w:eastAsia="zh-CN"/>
              </w:rPr>
              <w:t xml:space="preserve"> </w:t>
            </w:r>
            <w:r w:rsidRPr="00C14381">
              <w:rPr>
                <w:rFonts w:ascii="Arial" w:eastAsia="Calibri" w:hAnsi="Arial" w:cs="Arial"/>
                <w:b/>
                <w:sz w:val="20"/>
                <w:szCs w:val="20"/>
              </w:rPr>
              <w:t>| any jurisdiction in which the affiliates or service providers of the Data Exporter and Data Importer may be located</w:t>
            </w:r>
            <w:r w:rsidRPr="00C14381">
              <w:rPr>
                <w:rFonts w:ascii="Arial" w:eastAsia="Calibri" w:hAnsi="Arial" w:cs="Arial"/>
                <w:sz w:val="20"/>
                <w:szCs w:val="20"/>
              </w:rPr>
              <w:t>.</w:t>
            </w:r>
          </w:p>
        </w:tc>
      </w:tr>
    </w:tbl>
    <w:p w14:paraId="7B6CFF15" w14:textId="77777777" w:rsidR="000B3055" w:rsidRPr="00C14381" w:rsidRDefault="000B3055" w:rsidP="00B64ED0">
      <w:pPr>
        <w:widowControl/>
        <w:autoSpaceDE/>
        <w:autoSpaceDN/>
        <w:adjustRightInd/>
        <w:spacing w:after="200" w:line="276" w:lineRule="auto"/>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595"/>
      </w:tblGrid>
      <w:tr w:rsidR="001E1CB0" w:rsidRPr="00C14381" w14:paraId="7A382E6B" w14:textId="77777777" w:rsidTr="001E1CB0">
        <w:tc>
          <w:tcPr>
            <w:tcW w:w="4779" w:type="dxa"/>
          </w:tcPr>
          <w:p w14:paraId="1F82CD54" w14:textId="77777777" w:rsidR="001E1CB0" w:rsidRPr="00C14381" w:rsidRDefault="001E1CB0" w:rsidP="00F21905">
            <w:pPr>
              <w:widowControl/>
              <w:autoSpaceDE/>
              <w:autoSpaceDN/>
              <w:adjustRightInd/>
              <w:spacing w:after="200"/>
              <w:rPr>
                <w:rFonts w:ascii="Arial" w:hAnsi="Arial" w:cs="Arial"/>
                <w:b/>
                <w:sz w:val="20"/>
                <w:szCs w:val="20"/>
              </w:rPr>
            </w:pPr>
            <w:r w:rsidRPr="00C14381">
              <w:rPr>
                <w:rFonts w:ascii="Arial" w:hAnsi="Arial" w:cs="Arial"/>
                <w:b/>
                <w:sz w:val="20"/>
                <w:szCs w:val="20"/>
              </w:rPr>
              <w:t xml:space="preserve">Data </w:t>
            </w:r>
            <w:r w:rsidR="00F21905" w:rsidRPr="00C14381">
              <w:rPr>
                <w:rFonts w:ascii="Arial" w:hAnsi="Arial" w:cs="Arial"/>
                <w:b/>
                <w:sz w:val="20"/>
                <w:szCs w:val="20"/>
              </w:rPr>
              <w:t>Importer</w:t>
            </w:r>
          </w:p>
        </w:tc>
        <w:tc>
          <w:tcPr>
            <w:tcW w:w="4780" w:type="dxa"/>
          </w:tcPr>
          <w:p w14:paraId="780BDD5D" w14:textId="77777777" w:rsidR="001E1CB0" w:rsidRPr="00C14381" w:rsidRDefault="001E1CB0" w:rsidP="000B3055">
            <w:pPr>
              <w:widowControl/>
              <w:autoSpaceDE/>
              <w:autoSpaceDN/>
              <w:adjustRightInd/>
              <w:spacing w:after="200"/>
              <w:rPr>
                <w:rFonts w:ascii="Arial" w:hAnsi="Arial" w:cs="Arial"/>
                <w:b/>
                <w:sz w:val="20"/>
                <w:szCs w:val="20"/>
              </w:rPr>
            </w:pPr>
          </w:p>
        </w:tc>
      </w:tr>
      <w:tr w:rsidR="001E1CB0" w:rsidRPr="00C14381" w14:paraId="05DA879B" w14:textId="77777777" w:rsidTr="001E1CB0">
        <w:tc>
          <w:tcPr>
            <w:tcW w:w="4779" w:type="dxa"/>
          </w:tcPr>
          <w:p w14:paraId="5859C5F7" w14:textId="77777777" w:rsidR="001E1CB0" w:rsidRPr="00C14381" w:rsidRDefault="001E1CB0" w:rsidP="000B3055">
            <w:pPr>
              <w:widowControl/>
              <w:autoSpaceDE/>
              <w:autoSpaceDN/>
              <w:adjustRightInd/>
              <w:spacing w:after="200"/>
              <w:rPr>
                <w:rFonts w:ascii="Arial" w:hAnsi="Arial" w:cs="Arial"/>
                <w:b/>
                <w:sz w:val="20"/>
                <w:szCs w:val="20"/>
              </w:rPr>
            </w:pPr>
            <w:r w:rsidRPr="00C14381">
              <w:rPr>
                <w:rFonts w:ascii="Arial" w:hAnsi="Arial" w:cs="Arial"/>
                <w:b/>
                <w:sz w:val="20"/>
                <w:szCs w:val="20"/>
              </w:rPr>
              <w:t>By: ______________________________________</w:t>
            </w:r>
          </w:p>
        </w:tc>
        <w:tc>
          <w:tcPr>
            <w:tcW w:w="4780" w:type="dxa"/>
          </w:tcPr>
          <w:p w14:paraId="070C81C1" w14:textId="77777777" w:rsidR="001E1CB0" w:rsidRPr="00C14381" w:rsidRDefault="001E1CB0" w:rsidP="000B3055">
            <w:pPr>
              <w:widowControl/>
              <w:autoSpaceDE/>
              <w:autoSpaceDN/>
              <w:adjustRightInd/>
              <w:spacing w:after="200"/>
              <w:rPr>
                <w:rFonts w:ascii="Arial" w:hAnsi="Arial" w:cs="Arial"/>
                <w:b/>
                <w:sz w:val="20"/>
                <w:szCs w:val="20"/>
              </w:rPr>
            </w:pPr>
          </w:p>
        </w:tc>
      </w:tr>
      <w:tr w:rsidR="001E1CB0" w:rsidRPr="00C14381" w14:paraId="4E0EB05B" w14:textId="77777777" w:rsidTr="001E1CB0">
        <w:tc>
          <w:tcPr>
            <w:tcW w:w="4779" w:type="dxa"/>
          </w:tcPr>
          <w:p w14:paraId="2B910B85" w14:textId="77777777" w:rsidR="001E1CB0" w:rsidRPr="00C14381" w:rsidRDefault="001E1CB0" w:rsidP="000B3055">
            <w:pPr>
              <w:widowControl/>
              <w:autoSpaceDE/>
              <w:autoSpaceDN/>
              <w:adjustRightInd/>
              <w:spacing w:after="200"/>
              <w:rPr>
                <w:rFonts w:ascii="Arial" w:hAnsi="Arial" w:cs="Arial"/>
                <w:b/>
                <w:sz w:val="20"/>
                <w:szCs w:val="20"/>
              </w:rPr>
            </w:pPr>
            <w:r w:rsidRPr="00C14381">
              <w:rPr>
                <w:rFonts w:ascii="Arial" w:hAnsi="Arial" w:cs="Arial"/>
                <w:b/>
                <w:sz w:val="20"/>
                <w:szCs w:val="20"/>
              </w:rPr>
              <w:t>Name:</w:t>
            </w:r>
          </w:p>
        </w:tc>
        <w:tc>
          <w:tcPr>
            <w:tcW w:w="4780" w:type="dxa"/>
          </w:tcPr>
          <w:p w14:paraId="7673A85B" w14:textId="77777777" w:rsidR="001E1CB0" w:rsidRPr="00C14381" w:rsidRDefault="001E1CB0" w:rsidP="000B3055">
            <w:pPr>
              <w:widowControl/>
              <w:autoSpaceDE/>
              <w:autoSpaceDN/>
              <w:adjustRightInd/>
              <w:spacing w:after="200"/>
              <w:rPr>
                <w:rFonts w:ascii="Arial" w:hAnsi="Arial" w:cs="Arial"/>
                <w:b/>
                <w:sz w:val="20"/>
                <w:szCs w:val="20"/>
              </w:rPr>
            </w:pPr>
          </w:p>
        </w:tc>
      </w:tr>
      <w:tr w:rsidR="001E1CB0" w:rsidRPr="00C14381" w14:paraId="6D07A396" w14:textId="77777777" w:rsidTr="00793F7B">
        <w:tc>
          <w:tcPr>
            <w:tcW w:w="4779" w:type="dxa"/>
          </w:tcPr>
          <w:p w14:paraId="2490724B" w14:textId="77777777" w:rsidR="001E1CB0" w:rsidRPr="00C14381" w:rsidRDefault="001E1CB0" w:rsidP="00A23E9A">
            <w:pPr>
              <w:widowControl/>
              <w:autoSpaceDE/>
              <w:autoSpaceDN/>
              <w:adjustRightInd/>
              <w:spacing w:after="200"/>
              <w:rPr>
                <w:rFonts w:ascii="Arial" w:hAnsi="Arial" w:cs="Arial"/>
                <w:b/>
                <w:sz w:val="20"/>
                <w:szCs w:val="20"/>
              </w:rPr>
            </w:pPr>
            <w:r w:rsidRPr="00C14381">
              <w:rPr>
                <w:rFonts w:ascii="Arial" w:hAnsi="Arial" w:cs="Arial"/>
                <w:b/>
                <w:sz w:val="20"/>
                <w:szCs w:val="20"/>
              </w:rPr>
              <w:t>Company:</w:t>
            </w:r>
            <w:r w:rsidR="00A23E9A" w:rsidRPr="00C14381">
              <w:rPr>
                <w:rFonts w:ascii="Arial" w:hAnsi="Arial" w:cs="Arial"/>
                <w:b/>
                <w:sz w:val="20"/>
                <w:szCs w:val="20"/>
                <w:u w:val="single"/>
              </w:rPr>
              <w:t xml:space="preserve">                                                          </w:t>
            </w:r>
          </w:p>
        </w:tc>
        <w:tc>
          <w:tcPr>
            <w:tcW w:w="4780" w:type="dxa"/>
          </w:tcPr>
          <w:p w14:paraId="547D7BEA" w14:textId="77777777" w:rsidR="001E1CB0" w:rsidRPr="00C14381" w:rsidRDefault="001E1CB0" w:rsidP="000B3055">
            <w:pPr>
              <w:widowControl/>
              <w:autoSpaceDE/>
              <w:autoSpaceDN/>
              <w:adjustRightInd/>
              <w:spacing w:after="200"/>
              <w:rPr>
                <w:rFonts w:ascii="Arial" w:hAnsi="Arial" w:cs="Arial"/>
                <w:b/>
                <w:sz w:val="20"/>
                <w:szCs w:val="20"/>
              </w:rPr>
            </w:pPr>
          </w:p>
        </w:tc>
      </w:tr>
      <w:tr w:rsidR="001E1CB0" w:rsidRPr="00C14381" w14:paraId="0E207F34" w14:textId="77777777" w:rsidTr="001E1CB0">
        <w:tc>
          <w:tcPr>
            <w:tcW w:w="4779" w:type="dxa"/>
          </w:tcPr>
          <w:p w14:paraId="591B9AB1" w14:textId="77777777" w:rsidR="001E1CB0" w:rsidRPr="00C14381" w:rsidRDefault="001E1CB0" w:rsidP="000B3055">
            <w:pPr>
              <w:widowControl/>
              <w:autoSpaceDE/>
              <w:autoSpaceDN/>
              <w:adjustRightInd/>
              <w:spacing w:after="200"/>
              <w:rPr>
                <w:rFonts w:ascii="Arial" w:hAnsi="Arial" w:cs="Arial"/>
                <w:b/>
                <w:sz w:val="20"/>
                <w:szCs w:val="20"/>
              </w:rPr>
            </w:pPr>
            <w:r w:rsidRPr="00C14381">
              <w:rPr>
                <w:rFonts w:ascii="Arial" w:hAnsi="Arial" w:cs="Arial"/>
                <w:b/>
                <w:sz w:val="20"/>
                <w:szCs w:val="20"/>
              </w:rPr>
              <w:t>Title</w:t>
            </w:r>
            <w:r w:rsidR="00793F7B" w:rsidRPr="00C14381">
              <w:rPr>
                <w:rFonts w:ascii="Arial" w:hAnsi="Arial" w:cs="Arial"/>
                <w:b/>
                <w:sz w:val="20"/>
                <w:szCs w:val="20"/>
              </w:rPr>
              <w:t>:</w:t>
            </w:r>
          </w:p>
        </w:tc>
        <w:tc>
          <w:tcPr>
            <w:tcW w:w="4780" w:type="dxa"/>
          </w:tcPr>
          <w:p w14:paraId="130A530B" w14:textId="77777777" w:rsidR="001E1CB0" w:rsidRPr="00C14381" w:rsidRDefault="001E1CB0" w:rsidP="000B3055">
            <w:pPr>
              <w:widowControl/>
              <w:autoSpaceDE/>
              <w:autoSpaceDN/>
              <w:adjustRightInd/>
              <w:spacing w:after="200"/>
              <w:rPr>
                <w:rFonts w:ascii="Arial" w:hAnsi="Arial" w:cs="Arial"/>
                <w:b/>
                <w:sz w:val="20"/>
                <w:szCs w:val="20"/>
              </w:rPr>
            </w:pPr>
          </w:p>
        </w:tc>
      </w:tr>
      <w:tr w:rsidR="001E1CB0" w:rsidRPr="00C14381" w14:paraId="58D7F284" w14:textId="77777777" w:rsidTr="001E1CB0">
        <w:tc>
          <w:tcPr>
            <w:tcW w:w="4779" w:type="dxa"/>
          </w:tcPr>
          <w:p w14:paraId="0FBC95D5" w14:textId="77777777" w:rsidR="001E1CB0" w:rsidRPr="00C14381" w:rsidRDefault="001E1CB0" w:rsidP="000B3055">
            <w:pPr>
              <w:widowControl/>
              <w:autoSpaceDE/>
              <w:autoSpaceDN/>
              <w:adjustRightInd/>
              <w:spacing w:after="200"/>
              <w:rPr>
                <w:rFonts w:ascii="Arial" w:hAnsi="Arial" w:cs="Arial"/>
                <w:b/>
                <w:sz w:val="20"/>
                <w:szCs w:val="20"/>
              </w:rPr>
            </w:pPr>
            <w:r w:rsidRPr="00C14381">
              <w:rPr>
                <w:rFonts w:ascii="Arial" w:hAnsi="Arial" w:cs="Arial"/>
                <w:b/>
                <w:sz w:val="20"/>
                <w:szCs w:val="20"/>
              </w:rPr>
              <w:t>Address and Country of Establishment:</w:t>
            </w:r>
          </w:p>
        </w:tc>
        <w:tc>
          <w:tcPr>
            <w:tcW w:w="4780" w:type="dxa"/>
          </w:tcPr>
          <w:p w14:paraId="50CCB8BC" w14:textId="77777777" w:rsidR="001E1CB0" w:rsidRPr="00C14381" w:rsidRDefault="001E1CB0" w:rsidP="000B3055">
            <w:pPr>
              <w:widowControl/>
              <w:autoSpaceDE/>
              <w:autoSpaceDN/>
              <w:adjustRightInd/>
              <w:spacing w:after="200"/>
              <w:rPr>
                <w:rFonts w:ascii="Arial" w:hAnsi="Arial" w:cs="Arial"/>
                <w:b/>
                <w:sz w:val="20"/>
                <w:szCs w:val="20"/>
              </w:rPr>
            </w:pPr>
          </w:p>
        </w:tc>
      </w:tr>
      <w:tr w:rsidR="001E1CB0" w:rsidRPr="00C14381" w14:paraId="73DE2182" w14:textId="77777777" w:rsidTr="001E1CB0">
        <w:tc>
          <w:tcPr>
            <w:tcW w:w="4779" w:type="dxa"/>
          </w:tcPr>
          <w:p w14:paraId="6F7F9335" w14:textId="77777777" w:rsidR="001E1CB0" w:rsidRPr="00C14381" w:rsidRDefault="001E1CB0" w:rsidP="000B3055">
            <w:pPr>
              <w:widowControl/>
              <w:autoSpaceDE/>
              <w:autoSpaceDN/>
              <w:adjustRightInd/>
              <w:spacing w:after="200"/>
              <w:rPr>
                <w:rFonts w:ascii="Arial" w:hAnsi="Arial" w:cs="Arial"/>
                <w:b/>
                <w:sz w:val="20"/>
                <w:szCs w:val="20"/>
              </w:rPr>
            </w:pPr>
            <w:r w:rsidRPr="00C14381">
              <w:rPr>
                <w:rFonts w:ascii="Arial" w:hAnsi="Arial" w:cs="Arial"/>
                <w:b/>
                <w:sz w:val="20"/>
                <w:szCs w:val="20"/>
              </w:rPr>
              <w:t>______________________________________</w:t>
            </w:r>
          </w:p>
        </w:tc>
        <w:tc>
          <w:tcPr>
            <w:tcW w:w="4780" w:type="dxa"/>
          </w:tcPr>
          <w:p w14:paraId="0C3F4F9E" w14:textId="77777777" w:rsidR="001E1CB0" w:rsidRPr="00C14381" w:rsidRDefault="001E1CB0" w:rsidP="000B3055">
            <w:pPr>
              <w:widowControl/>
              <w:autoSpaceDE/>
              <w:autoSpaceDN/>
              <w:adjustRightInd/>
              <w:spacing w:after="200"/>
              <w:rPr>
                <w:rFonts w:ascii="Arial" w:hAnsi="Arial" w:cs="Arial"/>
                <w:b/>
                <w:sz w:val="20"/>
                <w:szCs w:val="20"/>
              </w:rPr>
            </w:pPr>
          </w:p>
        </w:tc>
      </w:tr>
      <w:tr w:rsidR="001E1CB0" w:rsidRPr="00C14381" w14:paraId="52EBA3E1" w14:textId="77777777" w:rsidTr="001E1CB0">
        <w:tc>
          <w:tcPr>
            <w:tcW w:w="4779" w:type="dxa"/>
          </w:tcPr>
          <w:p w14:paraId="2BB87283" w14:textId="77777777" w:rsidR="001E1CB0" w:rsidRPr="00C14381" w:rsidRDefault="001E1CB0" w:rsidP="000B3055">
            <w:pPr>
              <w:widowControl/>
              <w:autoSpaceDE/>
              <w:autoSpaceDN/>
              <w:adjustRightInd/>
              <w:spacing w:after="200"/>
              <w:rPr>
                <w:rFonts w:ascii="Arial" w:hAnsi="Arial" w:cs="Arial"/>
                <w:b/>
                <w:sz w:val="20"/>
                <w:szCs w:val="20"/>
              </w:rPr>
            </w:pPr>
            <w:r w:rsidRPr="00C14381">
              <w:rPr>
                <w:rFonts w:ascii="Arial" w:hAnsi="Arial" w:cs="Arial"/>
                <w:b/>
                <w:sz w:val="20"/>
                <w:szCs w:val="20"/>
              </w:rPr>
              <w:t>______________________________________</w:t>
            </w:r>
          </w:p>
        </w:tc>
        <w:tc>
          <w:tcPr>
            <w:tcW w:w="4780" w:type="dxa"/>
          </w:tcPr>
          <w:p w14:paraId="5E0DCFD9" w14:textId="77777777" w:rsidR="001E1CB0" w:rsidRPr="00C14381" w:rsidRDefault="001E1CB0" w:rsidP="000B3055">
            <w:pPr>
              <w:widowControl/>
              <w:autoSpaceDE/>
              <w:autoSpaceDN/>
              <w:adjustRightInd/>
              <w:spacing w:after="200"/>
              <w:rPr>
                <w:rFonts w:ascii="Arial" w:hAnsi="Arial" w:cs="Arial"/>
                <w:b/>
                <w:sz w:val="20"/>
                <w:szCs w:val="20"/>
              </w:rPr>
            </w:pPr>
          </w:p>
        </w:tc>
      </w:tr>
    </w:tbl>
    <w:p w14:paraId="34FAC5BB" w14:textId="6E9FCB77" w:rsidR="00341489" w:rsidRDefault="00341489" w:rsidP="005E7A5E">
      <w:pPr>
        <w:widowControl/>
        <w:autoSpaceDE/>
        <w:autoSpaceDN/>
        <w:adjustRightInd/>
        <w:spacing w:after="200" w:line="276" w:lineRule="auto"/>
        <w:rPr>
          <w:rFonts w:ascii="Arial" w:hAnsi="Arial" w:cs="Arial"/>
          <w:sz w:val="20"/>
          <w:szCs w:val="20"/>
        </w:rPr>
      </w:pPr>
      <w:bookmarkStart w:id="80" w:name="_DV_M69"/>
      <w:bookmarkStart w:id="81" w:name="_DV_M73"/>
      <w:bookmarkStart w:id="82" w:name="_DV_M74"/>
      <w:bookmarkStart w:id="83" w:name="_DV_M75"/>
      <w:bookmarkStart w:id="84" w:name="_DV_M76"/>
      <w:bookmarkStart w:id="85" w:name="_DV_M80"/>
      <w:bookmarkStart w:id="86" w:name="_DV_M81"/>
      <w:bookmarkStart w:id="87" w:name="_DV_M82"/>
      <w:bookmarkStart w:id="88" w:name="_DV_M83"/>
      <w:bookmarkStart w:id="89" w:name="_DV_M86"/>
      <w:bookmarkStart w:id="90" w:name="_DV_M88"/>
      <w:bookmarkStart w:id="91" w:name="_DV_M90"/>
      <w:bookmarkStart w:id="92" w:name="_DV_M91"/>
      <w:bookmarkStart w:id="93" w:name="_DV_M92"/>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034D8680" w14:textId="77777777" w:rsidR="00341489" w:rsidRDefault="00341489">
      <w:pPr>
        <w:widowControl/>
        <w:autoSpaceDE/>
        <w:autoSpaceDN/>
        <w:adjustRightInd/>
        <w:spacing w:after="200" w:line="276" w:lineRule="auto"/>
        <w:rPr>
          <w:rFonts w:ascii="Arial" w:hAnsi="Arial" w:cs="Arial"/>
          <w:sz w:val="20"/>
          <w:szCs w:val="20"/>
        </w:rPr>
      </w:pPr>
      <w:r>
        <w:rPr>
          <w:rFonts w:ascii="Arial" w:hAnsi="Arial" w:cs="Arial"/>
          <w:sz w:val="20"/>
          <w:szCs w:val="20"/>
        </w:rPr>
        <w:br w:type="page"/>
      </w:r>
    </w:p>
    <w:p w14:paraId="502D9020" w14:textId="0007A9EB" w:rsidR="00341489" w:rsidRPr="00AD77A8" w:rsidRDefault="00341489" w:rsidP="00341489">
      <w:pPr>
        <w:autoSpaceDE/>
        <w:autoSpaceDN/>
        <w:adjustRightInd/>
        <w:spacing w:after="160" w:line="259" w:lineRule="auto"/>
        <w:jc w:val="center"/>
        <w:rPr>
          <w:rFonts w:ascii="Arial" w:hAnsi="Arial" w:cs="Arial"/>
          <w:b/>
          <w:sz w:val="20"/>
          <w:szCs w:val="20"/>
        </w:rPr>
      </w:pPr>
      <w:r w:rsidRPr="00AD77A8">
        <w:rPr>
          <w:rFonts w:ascii="Arial" w:hAnsi="Arial" w:cs="Arial"/>
          <w:b/>
          <w:sz w:val="20"/>
          <w:szCs w:val="20"/>
        </w:rPr>
        <w:lastRenderedPageBreak/>
        <w:t>ANNEX IV</w:t>
      </w:r>
    </w:p>
    <w:p w14:paraId="7428CF4C" w14:textId="2237664C" w:rsidR="00EF56CD" w:rsidRPr="0052166C" w:rsidRDefault="00EF56CD" w:rsidP="00EF56CD">
      <w:pPr>
        <w:jc w:val="center"/>
        <w:rPr>
          <w:rFonts w:ascii="Arial" w:hAnsi="Arial" w:cs="Arial"/>
          <w:b/>
          <w:sz w:val="20"/>
          <w:szCs w:val="20"/>
        </w:rPr>
      </w:pPr>
      <w:r w:rsidRPr="0052166C">
        <w:rPr>
          <w:rFonts w:ascii="Arial" w:hAnsi="Arial" w:cs="Arial"/>
          <w:b/>
          <w:sz w:val="20"/>
          <w:szCs w:val="20"/>
        </w:rPr>
        <w:t>O</w:t>
      </w:r>
      <w:r w:rsidR="00623F88">
        <w:rPr>
          <w:rFonts w:ascii="Arial" w:hAnsi="Arial" w:cs="Arial"/>
          <w:b/>
          <w:sz w:val="20"/>
          <w:szCs w:val="20"/>
        </w:rPr>
        <w:t xml:space="preserve">racle Supplier CCPA Service Provider Addendum </w:t>
      </w:r>
    </w:p>
    <w:p w14:paraId="5CA59D1B" w14:textId="77777777" w:rsidR="00EF56CD" w:rsidRPr="00AD77A8" w:rsidRDefault="00EF56CD" w:rsidP="00EF56CD">
      <w:pPr>
        <w:jc w:val="both"/>
        <w:rPr>
          <w:rFonts w:ascii="Arial" w:eastAsia="Arial" w:hAnsi="Arial" w:cs="Arial"/>
          <w:sz w:val="20"/>
          <w:szCs w:val="20"/>
        </w:rPr>
      </w:pPr>
    </w:p>
    <w:p w14:paraId="5888F072" w14:textId="09621ED7" w:rsidR="00EF56CD" w:rsidRPr="00AD77A8" w:rsidRDefault="00EF56CD" w:rsidP="00EF56CD">
      <w:pPr>
        <w:jc w:val="both"/>
        <w:rPr>
          <w:rFonts w:ascii="Arial" w:eastAsia="Arial" w:hAnsi="Arial" w:cs="Arial"/>
          <w:sz w:val="20"/>
          <w:szCs w:val="20"/>
        </w:rPr>
      </w:pPr>
      <w:r w:rsidRPr="00AD77A8">
        <w:rPr>
          <w:rFonts w:ascii="Arial" w:eastAsia="Arial" w:hAnsi="Arial" w:cs="Arial"/>
          <w:sz w:val="20"/>
          <w:szCs w:val="20"/>
        </w:rPr>
        <w:t xml:space="preserve">This Oracle Supplier </w:t>
      </w:r>
      <w:r>
        <w:rPr>
          <w:rFonts w:ascii="Arial" w:eastAsia="Arial" w:hAnsi="Arial" w:cs="Arial"/>
          <w:sz w:val="20"/>
          <w:szCs w:val="20"/>
        </w:rPr>
        <w:t>CCPA</w:t>
      </w:r>
      <w:r w:rsidRPr="00AD77A8">
        <w:rPr>
          <w:rFonts w:ascii="Arial" w:eastAsia="Arial" w:hAnsi="Arial" w:cs="Arial"/>
          <w:sz w:val="20"/>
          <w:szCs w:val="20"/>
        </w:rPr>
        <w:t xml:space="preserve"> Service Provider Addendum (“</w:t>
      </w:r>
      <w:r w:rsidRPr="007B19D4">
        <w:rPr>
          <w:rFonts w:ascii="Arial" w:eastAsia="Arial" w:hAnsi="Arial" w:cs="Arial"/>
          <w:b/>
          <w:bCs/>
          <w:sz w:val="20"/>
          <w:szCs w:val="20"/>
        </w:rPr>
        <w:t>CCPA Addendum</w:t>
      </w:r>
      <w:r w:rsidRPr="00AD77A8">
        <w:rPr>
          <w:rFonts w:ascii="Arial" w:eastAsia="Arial" w:hAnsi="Arial" w:cs="Arial"/>
          <w:sz w:val="20"/>
          <w:szCs w:val="20"/>
        </w:rPr>
        <w:t>”) amends the</w:t>
      </w:r>
      <w:r w:rsidR="00012B41">
        <w:rPr>
          <w:rFonts w:ascii="Arial" w:eastAsia="Arial" w:hAnsi="Arial" w:cs="Arial"/>
          <w:sz w:val="20"/>
          <w:szCs w:val="20"/>
        </w:rPr>
        <w:t xml:space="preserve"> </w:t>
      </w:r>
      <w:r w:rsidRPr="00AD77A8">
        <w:rPr>
          <w:rFonts w:ascii="Arial" w:eastAsia="Arial" w:hAnsi="Arial" w:cs="Arial"/>
          <w:sz w:val="20"/>
          <w:szCs w:val="20"/>
        </w:rPr>
        <w:t>Agreement between</w:t>
      </w:r>
      <w:r w:rsidR="00FE18FB">
        <w:rPr>
          <w:rFonts w:ascii="Arial" w:eastAsia="Arial" w:hAnsi="Arial" w:cs="Arial"/>
          <w:sz w:val="20"/>
          <w:szCs w:val="20"/>
        </w:rPr>
        <w:t xml:space="preserve"> the </w:t>
      </w:r>
      <w:r w:rsidRPr="00AD77A8">
        <w:rPr>
          <w:rFonts w:ascii="Arial" w:eastAsia="Arial" w:hAnsi="Arial" w:cs="Arial"/>
          <w:sz w:val="20"/>
          <w:szCs w:val="20"/>
        </w:rPr>
        <w:t xml:space="preserve">Supplier and </w:t>
      </w:r>
      <w:r w:rsidRPr="00AB00FF">
        <w:rPr>
          <w:rFonts w:ascii="Arial" w:eastAsia="Arial" w:hAnsi="Arial" w:cs="Arial"/>
          <w:sz w:val="20"/>
          <w:szCs w:val="20"/>
        </w:rPr>
        <w:t>Oracle</w:t>
      </w:r>
      <w:r w:rsidRPr="00AD77A8">
        <w:rPr>
          <w:rFonts w:ascii="Arial" w:eastAsia="Arial" w:hAnsi="Arial" w:cs="Arial"/>
          <w:sz w:val="20"/>
          <w:szCs w:val="20"/>
        </w:rPr>
        <w:t>.</w:t>
      </w:r>
      <w:r w:rsidR="00156450" w:rsidRPr="00156450">
        <w:rPr>
          <w:rFonts w:ascii="Arial" w:eastAsia="Arial" w:hAnsi="Arial" w:cs="Arial"/>
          <w:sz w:val="20"/>
          <w:szCs w:val="20"/>
        </w:rPr>
        <w:t xml:space="preserve"> </w:t>
      </w:r>
      <w:r w:rsidR="00156450">
        <w:rPr>
          <w:rFonts w:ascii="Arial" w:eastAsia="Arial" w:hAnsi="Arial" w:cs="Arial"/>
          <w:sz w:val="20"/>
          <w:szCs w:val="20"/>
        </w:rPr>
        <w:t>The parties agree to amend the Agreement to address the California Consumer Privacy Act as amended (collectively the “</w:t>
      </w:r>
      <w:r w:rsidR="00156450" w:rsidRPr="007B19D4">
        <w:rPr>
          <w:rFonts w:ascii="Arial" w:eastAsia="Arial" w:hAnsi="Arial" w:cs="Arial"/>
          <w:b/>
          <w:bCs/>
          <w:sz w:val="20"/>
          <w:szCs w:val="20"/>
        </w:rPr>
        <w:t>CCPA</w:t>
      </w:r>
      <w:r w:rsidR="00156450">
        <w:rPr>
          <w:rFonts w:ascii="Arial" w:eastAsia="Arial" w:hAnsi="Arial" w:cs="Arial"/>
          <w:sz w:val="20"/>
          <w:szCs w:val="20"/>
        </w:rPr>
        <w:t>”) as follows</w:t>
      </w:r>
      <w:r w:rsidR="00A356EC">
        <w:rPr>
          <w:rFonts w:ascii="Arial" w:eastAsia="Arial" w:hAnsi="Arial" w:cs="Arial"/>
          <w:sz w:val="20"/>
          <w:szCs w:val="20"/>
        </w:rPr>
        <w:t>:</w:t>
      </w:r>
    </w:p>
    <w:p w14:paraId="187D24E0" w14:textId="77777777" w:rsidR="00EF56CD" w:rsidRPr="00AD77A8" w:rsidRDefault="00EF56CD" w:rsidP="00EF56CD">
      <w:pPr>
        <w:jc w:val="both"/>
        <w:rPr>
          <w:rFonts w:ascii="Arial" w:eastAsia="Arial" w:hAnsi="Arial" w:cs="Arial"/>
          <w:b/>
          <w:sz w:val="20"/>
          <w:szCs w:val="20"/>
        </w:rPr>
      </w:pPr>
    </w:p>
    <w:p w14:paraId="61493A29" w14:textId="243667FB" w:rsidR="00EF56CD" w:rsidRDefault="00EF56CD" w:rsidP="00EF56CD">
      <w:pPr>
        <w:widowControl/>
        <w:numPr>
          <w:ilvl w:val="0"/>
          <w:numId w:val="10"/>
        </w:numPr>
        <w:autoSpaceDE/>
        <w:autoSpaceDN/>
        <w:adjustRightInd/>
        <w:jc w:val="both"/>
        <w:rPr>
          <w:rFonts w:ascii="Arial" w:eastAsia="Arial" w:hAnsi="Arial" w:cs="Arial"/>
          <w:sz w:val="20"/>
          <w:szCs w:val="20"/>
        </w:rPr>
      </w:pPr>
      <w:r w:rsidRPr="00AD77A8">
        <w:rPr>
          <w:rFonts w:ascii="Arial" w:eastAsia="Arial" w:hAnsi="Arial" w:cs="Arial"/>
          <w:sz w:val="20"/>
          <w:szCs w:val="20"/>
        </w:rPr>
        <w:t xml:space="preserve">Capitalized terms used and not defined herein have the meaning(s) given to them in the Agreement. In the event of any conflict between this </w:t>
      </w:r>
      <w:r>
        <w:rPr>
          <w:rFonts w:ascii="Arial" w:eastAsia="Arial" w:hAnsi="Arial" w:cs="Arial"/>
          <w:sz w:val="20"/>
          <w:szCs w:val="20"/>
        </w:rPr>
        <w:t>CCPA</w:t>
      </w:r>
      <w:r w:rsidRPr="00AD77A8">
        <w:rPr>
          <w:rFonts w:ascii="Arial" w:eastAsia="Arial" w:hAnsi="Arial" w:cs="Arial"/>
          <w:sz w:val="20"/>
          <w:szCs w:val="20"/>
        </w:rPr>
        <w:t xml:space="preserve"> Addendum and the Agreement, the terms of this </w:t>
      </w:r>
      <w:r>
        <w:rPr>
          <w:rFonts w:ascii="Arial" w:eastAsia="Arial" w:hAnsi="Arial" w:cs="Arial"/>
          <w:sz w:val="20"/>
          <w:szCs w:val="20"/>
        </w:rPr>
        <w:t>CCPA</w:t>
      </w:r>
      <w:r w:rsidRPr="00AD77A8">
        <w:rPr>
          <w:rFonts w:ascii="Arial" w:eastAsia="Arial" w:hAnsi="Arial" w:cs="Arial"/>
          <w:sz w:val="20"/>
          <w:szCs w:val="20"/>
        </w:rPr>
        <w:t xml:space="preserve"> Addendum prevail. </w:t>
      </w:r>
    </w:p>
    <w:p w14:paraId="563FDC41" w14:textId="77777777" w:rsidR="001942FF" w:rsidRPr="00AD77A8" w:rsidRDefault="001942FF" w:rsidP="001942FF">
      <w:pPr>
        <w:widowControl/>
        <w:autoSpaceDE/>
        <w:autoSpaceDN/>
        <w:adjustRightInd/>
        <w:ind w:left="720"/>
        <w:jc w:val="both"/>
        <w:rPr>
          <w:rFonts w:ascii="Arial" w:eastAsia="Arial" w:hAnsi="Arial" w:cs="Arial"/>
          <w:sz w:val="20"/>
          <w:szCs w:val="20"/>
        </w:rPr>
      </w:pPr>
    </w:p>
    <w:p w14:paraId="5149312D" w14:textId="2A723CBE" w:rsidR="00EF56CD" w:rsidRPr="001942FF" w:rsidRDefault="00EF56CD" w:rsidP="00EF56CD">
      <w:pPr>
        <w:widowControl/>
        <w:numPr>
          <w:ilvl w:val="0"/>
          <w:numId w:val="10"/>
        </w:numPr>
        <w:autoSpaceDE/>
        <w:autoSpaceDN/>
        <w:adjustRightInd/>
        <w:jc w:val="both"/>
        <w:rPr>
          <w:rFonts w:ascii="Arial" w:eastAsia="Arial" w:hAnsi="Arial" w:cs="Arial"/>
          <w:sz w:val="20"/>
          <w:szCs w:val="20"/>
        </w:rPr>
      </w:pPr>
      <w:r w:rsidRPr="00AD77A8">
        <w:rPr>
          <w:rFonts w:ascii="Arial" w:hAnsi="Arial" w:cs="Arial"/>
          <w:sz w:val="20"/>
          <w:szCs w:val="20"/>
        </w:rPr>
        <w:t xml:space="preserve">The terms “Business Purpose”, “Personal Information”, </w:t>
      </w:r>
      <w:r>
        <w:rPr>
          <w:rFonts w:ascii="Arial" w:hAnsi="Arial" w:cs="Arial"/>
          <w:sz w:val="20"/>
          <w:szCs w:val="20"/>
        </w:rPr>
        <w:t>“Sensitive Personal Information”</w:t>
      </w:r>
      <w:r w:rsidR="00A356EC">
        <w:rPr>
          <w:rFonts w:ascii="Arial" w:hAnsi="Arial" w:cs="Arial"/>
          <w:sz w:val="20"/>
          <w:szCs w:val="20"/>
        </w:rPr>
        <w:t>,</w:t>
      </w:r>
      <w:r>
        <w:rPr>
          <w:rFonts w:ascii="Arial" w:hAnsi="Arial" w:cs="Arial"/>
          <w:sz w:val="20"/>
          <w:szCs w:val="20"/>
        </w:rPr>
        <w:t xml:space="preserve"> </w:t>
      </w:r>
      <w:r w:rsidRPr="00AD77A8">
        <w:rPr>
          <w:rFonts w:ascii="Arial" w:hAnsi="Arial" w:cs="Arial"/>
          <w:sz w:val="20"/>
          <w:szCs w:val="20"/>
        </w:rPr>
        <w:t xml:space="preserve">“Sale”, “Share”, and “Service Provider” have the meanings ascribed to them in the </w:t>
      </w:r>
      <w:r>
        <w:rPr>
          <w:rFonts w:ascii="Arial" w:hAnsi="Arial" w:cs="Arial"/>
          <w:sz w:val="20"/>
          <w:szCs w:val="20"/>
        </w:rPr>
        <w:t>CCPA</w:t>
      </w:r>
      <w:r w:rsidRPr="00AD77A8">
        <w:rPr>
          <w:rFonts w:ascii="Arial" w:hAnsi="Arial" w:cs="Arial"/>
          <w:sz w:val="20"/>
          <w:szCs w:val="20"/>
        </w:rPr>
        <w:t>.</w:t>
      </w:r>
      <w:r>
        <w:rPr>
          <w:rFonts w:ascii="Arial" w:hAnsi="Arial" w:cs="Arial"/>
          <w:sz w:val="20"/>
          <w:szCs w:val="20"/>
        </w:rPr>
        <w:t xml:space="preserve"> In this </w:t>
      </w:r>
      <w:r w:rsidR="00FE18FB">
        <w:rPr>
          <w:rFonts w:ascii="Arial" w:hAnsi="Arial" w:cs="Arial"/>
          <w:sz w:val="20"/>
          <w:szCs w:val="20"/>
        </w:rPr>
        <w:t xml:space="preserve">CCPA </w:t>
      </w:r>
      <w:r>
        <w:rPr>
          <w:rFonts w:ascii="Arial" w:hAnsi="Arial" w:cs="Arial"/>
          <w:sz w:val="20"/>
          <w:szCs w:val="20"/>
        </w:rPr>
        <w:t>Addendum</w:t>
      </w:r>
      <w:r w:rsidR="00623F88">
        <w:rPr>
          <w:rFonts w:ascii="Arial" w:hAnsi="Arial" w:cs="Arial"/>
          <w:sz w:val="20"/>
          <w:szCs w:val="20"/>
        </w:rPr>
        <w:t>,</w:t>
      </w:r>
      <w:r>
        <w:rPr>
          <w:rFonts w:ascii="Arial" w:hAnsi="Arial" w:cs="Arial"/>
          <w:sz w:val="20"/>
          <w:szCs w:val="20"/>
        </w:rPr>
        <w:t xml:space="preserve"> the term Personal Information includes Sensitive Personal Information.</w:t>
      </w:r>
    </w:p>
    <w:p w14:paraId="06D63B8D" w14:textId="0DFD36E1" w:rsidR="001942FF" w:rsidRPr="00AD77A8" w:rsidRDefault="001942FF" w:rsidP="001942FF">
      <w:pPr>
        <w:widowControl/>
        <w:autoSpaceDE/>
        <w:autoSpaceDN/>
        <w:adjustRightInd/>
        <w:jc w:val="both"/>
        <w:rPr>
          <w:rFonts w:ascii="Arial" w:eastAsia="Arial" w:hAnsi="Arial" w:cs="Arial"/>
          <w:sz w:val="20"/>
          <w:szCs w:val="20"/>
        </w:rPr>
      </w:pPr>
    </w:p>
    <w:p w14:paraId="7FF075F8" w14:textId="77777777" w:rsidR="00EF56CD" w:rsidRPr="00AD77A8" w:rsidRDefault="00EF56CD" w:rsidP="00EF56CD">
      <w:pPr>
        <w:pStyle w:val="ListParagraph"/>
        <w:widowControl/>
        <w:numPr>
          <w:ilvl w:val="0"/>
          <w:numId w:val="10"/>
        </w:numPr>
        <w:autoSpaceDE/>
        <w:autoSpaceDN/>
        <w:adjustRightInd/>
        <w:contextualSpacing/>
        <w:jc w:val="both"/>
        <w:rPr>
          <w:rFonts w:ascii="Arial" w:eastAsia="Arial" w:hAnsi="Arial" w:cs="Arial"/>
          <w:sz w:val="20"/>
          <w:szCs w:val="20"/>
        </w:rPr>
      </w:pPr>
      <w:r w:rsidRPr="00AD77A8">
        <w:rPr>
          <w:rFonts w:ascii="Arial" w:hAnsi="Arial" w:cs="Arial"/>
          <w:sz w:val="20"/>
          <w:szCs w:val="20"/>
        </w:rPr>
        <w:t>The Supplier is a Service Provider in performing the Services under the Agreement. Supplier will not:</w:t>
      </w:r>
    </w:p>
    <w:p w14:paraId="20D82E0A" w14:textId="611F2107" w:rsidR="001942FF" w:rsidRPr="001942FF" w:rsidRDefault="00EF56CD" w:rsidP="001942FF">
      <w:pPr>
        <w:pStyle w:val="ListParagraph"/>
        <w:widowControl/>
        <w:numPr>
          <w:ilvl w:val="1"/>
          <w:numId w:val="10"/>
        </w:numPr>
        <w:autoSpaceDE/>
        <w:autoSpaceDN/>
        <w:adjustRightInd/>
        <w:contextualSpacing/>
        <w:jc w:val="both"/>
        <w:rPr>
          <w:rFonts w:ascii="Arial" w:eastAsia="Arial" w:hAnsi="Arial" w:cs="Arial"/>
          <w:sz w:val="20"/>
          <w:szCs w:val="20"/>
        </w:rPr>
      </w:pPr>
      <w:r w:rsidRPr="00AD77A8">
        <w:rPr>
          <w:rFonts w:ascii="Arial" w:hAnsi="Arial" w:cs="Arial"/>
          <w:sz w:val="20"/>
          <w:szCs w:val="20"/>
        </w:rPr>
        <w:t xml:space="preserve">Sell or Share any Personal </w:t>
      </w:r>
      <w:proofErr w:type="gramStart"/>
      <w:r w:rsidRPr="00AD77A8">
        <w:rPr>
          <w:rFonts w:ascii="Arial" w:hAnsi="Arial" w:cs="Arial"/>
          <w:sz w:val="20"/>
          <w:szCs w:val="20"/>
        </w:rPr>
        <w:t>Information;</w:t>
      </w:r>
      <w:proofErr w:type="gramEnd"/>
    </w:p>
    <w:p w14:paraId="0242E14A" w14:textId="77777777" w:rsidR="001942FF" w:rsidRPr="001942FF" w:rsidRDefault="001942FF" w:rsidP="001942FF">
      <w:pPr>
        <w:pStyle w:val="ListParagraph"/>
        <w:widowControl/>
        <w:autoSpaceDE/>
        <w:autoSpaceDN/>
        <w:adjustRightInd/>
        <w:ind w:left="1440"/>
        <w:contextualSpacing/>
        <w:jc w:val="both"/>
        <w:rPr>
          <w:rFonts w:ascii="Arial" w:eastAsia="Arial" w:hAnsi="Arial" w:cs="Arial"/>
          <w:sz w:val="20"/>
          <w:szCs w:val="20"/>
        </w:rPr>
      </w:pPr>
    </w:p>
    <w:p w14:paraId="30B51739" w14:textId="7E971E5E" w:rsidR="00EF56CD" w:rsidRPr="001942FF" w:rsidRDefault="00EF56CD" w:rsidP="00EF56CD">
      <w:pPr>
        <w:pStyle w:val="ListParagraph"/>
        <w:widowControl/>
        <w:numPr>
          <w:ilvl w:val="1"/>
          <w:numId w:val="10"/>
        </w:numPr>
        <w:autoSpaceDE/>
        <w:autoSpaceDN/>
        <w:adjustRightInd/>
        <w:contextualSpacing/>
        <w:jc w:val="both"/>
        <w:rPr>
          <w:rFonts w:ascii="Arial" w:eastAsia="Arial" w:hAnsi="Arial" w:cs="Arial"/>
          <w:sz w:val="20"/>
          <w:szCs w:val="20"/>
        </w:rPr>
      </w:pPr>
      <w:r w:rsidRPr="00AD77A8">
        <w:rPr>
          <w:rFonts w:ascii="Arial" w:hAnsi="Arial" w:cs="Arial"/>
          <w:sz w:val="20"/>
          <w:szCs w:val="20"/>
        </w:rPr>
        <w:t>retain, use, or disclose any Personal Information (</w:t>
      </w:r>
      <w:proofErr w:type="spellStart"/>
      <w:r w:rsidRPr="00AD77A8">
        <w:rPr>
          <w:rFonts w:ascii="Arial" w:hAnsi="Arial" w:cs="Arial"/>
          <w:sz w:val="20"/>
          <w:szCs w:val="20"/>
        </w:rPr>
        <w:t>i</w:t>
      </w:r>
      <w:proofErr w:type="spellEnd"/>
      <w:r w:rsidRPr="00AD77A8">
        <w:rPr>
          <w:rFonts w:ascii="Arial" w:hAnsi="Arial" w:cs="Arial"/>
          <w:sz w:val="20"/>
          <w:szCs w:val="20"/>
        </w:rPr>
        <w:t>) for any purpose other than for the Business Purposes specified in the Agreement, including for any commercial purpose, or (ii) outside of the direct business relationship between the Supplier and Oracle; or</w:t>
      </w:r>
    </w:p>
    <w:p w14:paraId="0674EB59" w14:textId="681664DC" w:rsidR="001942FF" w:rsidRPr="001942FF" w:rsidRDefault="001942FF" w:rsidP="001942FF">
      <w:pPr>
        <w:widowControl/>
        <w:autoSpaceDE/>
        <w:autoSpaceDN/>
        <w:adjustRightInd/>
        <w:contextualSpacing/>
        <w:jc w:val="both"/>
        <w:rPr>
          <w:rFonts w:ascii="Arial" w:eastAsia="Arial" w:hAnsi="Arial" w:cs="Arial"/>
          <w:sz w:val="20"/>
          <w:szCs w:val="20"/>
        </w:rPr>
      </w:pPr>
    </w:p>
    <w:p w14:paraId="2E48A2B3" w14:textId="407F6D46" w:rsidR="00EF56CD" w:rsidRPr="001942FF" w:rsidRDefault="00EF56CD" w:rsidP="00EF56CD">
      <w:pPr>
        <w:pStyle w:val="ListParagraph"/>
        <w:widowControl/>
        <w:numPr>
          <w:ilvl w:val="1"/>
          <w:numId w:val="10"/>
        </w:numPr>
        <w:autoSpaceDE/>
        <w:autoSpaceDN/>
        <w:adjustRightInd/>
        <w:contextualSpacing/>
        <w:jc w:val="both"/>
        <w:rPr>
          <w:rFonts w:ascii="Arial" w:eastAsia="Arial" w:hAnsi="Arial" w:cs="Arial"/>
          <w:sz w:val="20"/>
          <w:szCs w:val="20"/>
        </w:rPr>
      </w:pPr>
      <w:r w:rsidRPr="00AD77A8">
        <w:rPr>
          <w:rFonts w:ascii="Arial" w:hAnsi="Arial" w:cs="Arial"/>
          <w:sz w:val="20"/>
          <w:szCs w:val="20"/>
        </w:rPr>
        <w:t xml:space="preserve">combine Personal Information received from or on behalf of Oracle with Personal Information received from or on behalf of any third </w:t>
      </w:r>
      <w:proofErr w:type="gramStart"/>
      <w:r w:rsidRPr="00AD77A8">
        <w:rPr>
          <w:rFonts w:ascii="Arial" w:hAnsi="Arial" w:cs="Arial"/>
          <w:sz w:val="20"/>
          <w:szCs w:val="20"/>
        </w:rPr>
        <w:t>party, or</w:t>
      </w:r>
      <w:proofErr w:type="gramEnd"/>
      <w:r w:rsidRPr="00AD77A8">
        <w:rPr>
          <w:rFonts w:ascii="Arial" w:hAnsi="Arial" w:cs="Arial"/>
          <w:sz w:val="20"/>
          <w:szCs w:val="20"/>
        </w:rPr>
        <w:t xml:space="preserve"> collected from Supplier’s own interaction with individuals or data subjects, except to perform a Business Purpose that is permitted by the </w:t>
      </w:r>
      <w:r>
        <w:rPr>
          <w:rFonts w:ascii="Arial" w:hAnsi="Arial" w:cs="Arial"/>
          <w:sz w:val="20"/>
          <w:szCs w:val="20"/>
        </w:rPr>
        <w:t>CCPA</w:t>
      </w:r>
      <w:r w:rsidRPr="00AD77A8">
        <w:rPr>
          <w:rFonts w:ascii="Arial" w:hAnsi="Arial" w:cs="Arial"/>
          <w:sz w:val="20"/>
          <w:szCs w:val="20"/>
        </w:rPr>
        <w:t xml:space="preserve"> and the Agreement.</w:t>
      </w:r>
    </w:p>
    <w:p w14:paraId="738FE63A" w14:textId="0F878E97" w:rsidR="001942FF" w:rsidRPr="001942FF" w:rsidRDefault="001942FF" w:rsidP="001942FF">
      <w:pPr>
        <w:widowControl/>
        <w:autoSpaceDE/>
        <w:autoSpaceDN/>
        <w:adjustRightInd/>
        <w:contextualSpacing/>
        <w:jc w:val="both"/>
        <w:rPr>
          <w:rFonts w:ascii="Arial" w:eastAsia="Arial" w:hAnsi="Arial" w:cs="Arial"/>
          <w:sz w:val="20"/>
          <w:szCs w:val="20"/>
        </w:rPr>
      </w:pPr>
    </w:p>
    <w:p w14:paraId="33968153" w14:textId="116D648A" w:rsidR="00EF56CD" w:rsidRPr="001942FF" w:rsidRDefault="00EF56CD" w:rsidP="00EF56CD">
      <w:pPr>
        <w:pStyle w:val="ListParagraph"/>
        <w:widowControl/>
        <w:numPr>
          <w:ilvl w:val="0"/>
          <w:numId w:val="10"/>
        </w:numPr>
        <w:autoSpaceDE/>
        <w:autoSpaceDN/>
        <w:adjustRightInd/>
        <w:contextualSpacing/>
        <w:jc w:val="both"/>
        <w:rPr>
          <w:rFonts w:ascii="Arial" w:eastAsia="Arial" w:hAnsi="Arial" w:cs="Arial"/>
          <w:sz w:val="20"/>
          <w:szCs w:val="20"/>
        </w:rPr>
      </w:pPr>
      <w:r w:rsidRPr="00AD77A8">
        <w:rPr>
          <w:rFonts w:ascii="Arial" w:hAnsi="Arial" w:cs="Arial"/>
          <w:sz w:val="20"/>
          <w:szCs w:val="20"/>
        </w:rPr>
        <w:t xml:space="preserve">The parties acknowledge that the Personal Information Oracle discloses to the Supplier is provided only for the limited and specified purposes set forth in the Agreement. The Supplier shall provide the same level of protection to Personal Information as required by the </w:t>
      </w:r>
      <w:r>
        <w:rPr>
          <w:rFonts w:ascii="Arial" w:hAnsi="Arial" w:cs="Arial"/>
          <w:sz w:val="20"/>
          <w:szCs w:val="20"/>
        </w:rPr>
        <w:t>CCPA</w:t>
      </w:r>
      <w:r w:rsidRPr="00AD77A8">
        <w:rPr>
          <w:rFonts w:ascii="Arial" w:hAnsi="Arial" w:cs="Arial"/>
          <w:sz w:val="20"/>
          <w:szCs w:val="20"/>
        </w:rPr>
        <w:t xml:space="preserve"> and as more fully set out in the Agreement.</w:t>
      </w:r>
    </w:p>
    <w:p w14:paraId="2CB6C126" w14:textId="77777777" w:rsidR="001942FF" w:rsidRPr="001942FF" w:rsidRDefault="001942FF" w:rsidP="001942FF">
      <w:pPr>
        <w:widowControl/>
        <w:autoSpaceDE/>
        <w:autoSpaceDN/>
        <w:adjustRightInd/>
        <w:contextualSpacing/>
        <w:jc w:val="both"/>
        <w:rPr>
          <w:rFonts w:ascii="Arial" w:eastAsia="Arial" w:hAnsi="Arial" w:cs="Arial"/>
          <w:sz w:val="20"/>
          <w:szCs w:val="20"/>
        </w:rPr>
      </w:pPr>
    </w:p>
    <w:p w14:paraId="2FEC0DE4" w14:textId="7BA10519" w:rsidR="00EF56CD" w:rsidRPr="001942FF" w:rsidRDefault="00EF56CD" w:rsidP="00EF56CD">
      <w:pPr>
        <w:pStyle w:val="ListParagraph"/>
        <w:widowControl/>
        <w:numPr>
          <w:ilvl w:val="0"/>
          <w:numId w:val="10"/>
        </w:numPr>
        <w:autoSpaceDE/>
        <w:autoSpaceDN/>
        <w:adjustRightInd/>
        <w:contextualSpacing/>
        <w:jc w:val="both"/>
        <w:rPr>
          <w:rFonts w:ascii="Arial" w:eastAsia="Arial" w:hAnsi="Arial" w:cs="Arial"/>
          <w:sz w:val="20"/>
          <w:szCs w:val="20"/>
        </w:rPr>
      </w:pPr>
      <w:r w:rsidRPr="00AD77A8">
        <w:rPr>
          <w:rFonts w:ascii="Arial" w:hAnsi="Arial" w:cs="Arial"/>
          <w:sz w:val="20"/>
          <w:szCs w:val="20"/>
        </w:rPr>
        <w:t xml:space="preserve">Oracle may take such reasonable steps as may be necessary (a) to remediate Supplier’s unauthorized use of Personal Information, and (b) to ensure that Personal Information is used in accordance with the terms of this </w:t>
      </w:r>
      <w:r>
        <w:rPr>
          <w:rFonts w:ascii="Arial" w:hAnsi="Arial" w:cs="Arial"/>
          <w:sz w:val="20"/>
          <w:szCs w:val="20"/>
        </w:rPr>
        <w:t>CCPA</w:t>
      </w:r>
      <w:r w:rsidRPr="00AD77A8">
        <w:rPr>
          <w:rFonts w:ascii="Arial" w:hAnsi="Arial" w:cs="Arial"/>
          <w:sz w:val="20"/>
          <w:szCs w:val="20"/>
        </w:rPr>
        <w:t xml:space="preserve"> Addendum and the Agreement.</w:t>
      </w:r>
    </w:p>
    <w:p w14:paraId="6B4D8199" w14:textId="1B96AB51" w:rsidR="001942FF" w:rsidRPr="001942FF" w:rsidRDefault="001942FF" w:rsidP="001942FF">
      <w:pPr>
        <w:widowControl/>
        <w:autoSpaceDE/>
        <w:autoSpaceDN/>
        <w:adjustRightInd/>
        <w:contextualSpacing/>
        <w:jc w:val="both"/>
        <w:rPr>
          <w:rFonts w:ascii="Arial" w:eastAsia="Arial" w:hAnsi="Arial" w:cs="Arial"/>
          <w:sz w:val="20"/>
          <w:szCs w:val="20"/>
        </w:rPr>
      </w:pPr>
    </w:p>
    <w:p w14:paraId="0046E9AF" w14:textId="77777777" w:rsidR="00AB00FF" w:rsidRPr="00AB00FF" w:rsidRDefault="00EF56CD" w:rsidP="00EF56CD">
      <w:pPr>
        <w:pStyle w:val="ListParagraph"/>
        <w:widowControl/>
        <w:numPr>
          <w:ilvl w:val="0"/>
          <w:numId w:val="10"/>
        </w:numPr>
        <w:autoSpaceDE/>
        <w:autoSpaceDN/>
        <w:adjustRightInd/>
        <w:contextualSpacing/>
        <w:jc w:val="both"/>
        <w:rPr>
          <w:rFonts w:ascii="Arial" w:eastAsia="Arial" w:hAnsi="Arial" w:cs="Arial"/>
          <w:sz w:val="20"/>
          <w:szCs w:val="20"/>
        </w:rPr>
      </w:pPr>
      <w:r w:rsidRPr="00AD77A8">
        <w:rPr>
          <w:rFonts w:ascii="Arial" w:hAnsi="Arial" w:cs="Arial"/>
          <w:sz w:val="20"/>
          <w:szCs w:val="20"/>
        </w:rPr>
        <w:t xml:space="preserve">Supplier shall immediately notify Oracle if it is not able to meet the requirements under this </w:t>
      </w:r>
      <w:r>
        <w:rPr>
          <w:rFonts w:ascii="Arial" w:hAnsi="Arial" w:cs="Arial"/>
          <w:sz w:val="20"/>
          <w:szCs w:val="20"/>
        </w:rPr>
        <w:t>CCPA</w:t>
      </w:r>
      <w:r w:rsidRPr="00AD77A8">
        <w:rPr>
          <w:rFonts w:ascii="Arial" w:hAnsi="Arial" w:cs="Arial"/>
          <w:sz w:val="20"/>
          <w:szCs w:val="20"/>
        </w:rPr>
        <w:t xml:space="preserve"> </w:t>
      </w:r>
    </w:p>
    <w:p w14:paraId="0A54D4E3" w14:textId="637C731B" w:rsidR="00A356EC" w:rsidRDefault="00EF56CD" w:rsidP="00A356EC">
      <w:pPr>
        <w:pStyle w:val="ListParagraph"/>
        <w:widowControl/>
        <w:autoSpaceDE/>
        <w:autoSpaceDN/>
        <w:adjustRightInd/>
        <w:contextualSpacing/>
        <w:jc w:val="both"/>
        <w:rPr>
          <w:rFonts w:ascii="Arial" w:hAnsi="Arial" w:cs="Arial"/>
          <w:sz w:val="20"/>
          <w:szCs w:val="20"/>
        </w:rPr>
      </w:pPr>
      <w:r w:rsidRPr="00AD77A8">
        <w:rPr>
          <w:rFonts w:ascii="Arial" w:hAnsi="Arial" w:cs="Arial"/>
          <w:sz w:val="20"/>
          <w:szCs w:val="20"/>
        </w:rPr>
        <w:t>Addendum</w:t>
      </w:r>
      <w:r w:rsidR="00A356EC">
        <w:rPr>
          <w:rFonts w:ascii="Arial" w:hAnsi="Arial" w:cs="Arial"/>
          <w:sz w:val="20"/>
          <w:szCs w:val="20"/>
        </w:rPr>
        <w:t>.</w:t>
      </w:r>
    </w:p>
    <w:p w14:paraId="3858CE11" w14:textId="77777777" w:rsidR="001942FF" w:rsidRPr="00A356EC" w:rsidRDefault="001942FF" w:rsidP="00A356EC">
      <w:pPr>
        <w:pStyle w:val="ListParagraph"/>
        <w:widowControl/>
        <w:autoSpaceDE/>
        <w:autoSpaceDN/>
        <w:adjustRightInd/>
        <w:contextualSpacing/>
        <w:jc w:val="both"/>
        <w:rPr>
          <w:rFonts w:ascii="Arial" w:eastAsia="Arial" w:hAnsi="Arial" w:cs="Arial"/>
          <w:sz w:val="20"/>
          <w:szCs w:val="20"/>
        </w:rPr>
      </w:pPr>
    </w:p>
    <w:p w14:paraId="2E41C0D2" w14:textId="49010FF4" w:rsidR="00341489" w:rsidRPr="00AB00FF" w:rsidRDefault="00EF56CD" w:rsidP="00AB00FF">
      <w:pPr>
        <w:pStyle w:val="ListParagraph"/>
        <w:widowControl/>
        <w:numPr>
          <w:ilvl w:val="0"/>
          <w:numId w:val="10"/>
        </w:numPr>
        <w:autoSpaceDE/>
        <w:autoSpaceDN/>
        <w:adjustRightInd/>
        <w:contextualSpacing/>
        <w:jc w:val="both"/>
        <w:rPr>
          <w:rFonts w:ascii="Arial" w:eastAsia="Arial" w:hAnsi="Arial" w:cs="Arial"/>
          <w:sz w:val="20"/>
          <w:szCs w:val="20"/>
        </w:rPr>
      </w:pPr>
      <w:r w:rsidRPr="00AB00FF">
        <w:rPr>
          <w:rFonts w:ascii="Arial" w:hAnsi="Arial" w:cs="Arial"/>
          <w:sz w:val="20"/>
          <w:szCs w:val="20"/>
        </w:rPr>
        <w:t xml:space="preserve">This CCPA </w:t>
      </w:r>
      <w:r w:rsidRPr="00AB00FF">
        <w:rPr>
          <w:rFonts w:ascii="Arial" w:eastAsia="Arial" w:hAnsi="Arial" w:cs="Arial"/>
          <w:sz w:val="20"/>
          <w:szCs w:val="20"/>
        </w:rPr>
        <w:t>Addendum shall not change any of the other rights, obligations, and terms under the Agreement.  Subject to the modifications herein, the Agreement shall remain in full force and effect.</w:t>
      </w:r>
      <w:r w:rsidR="00341489" w:rsidRPr="00AB00FF">
        <w:rPr>
          <w:rFonts w:ascii="Arial" w:eastAsia="Arial" w:hAnsi="Arial" w:cs="Arial"/>
          <w:sz w:val="20"/>
          <w:szCs w:val="20"/>
        </w:rPr>
        <w:t xml:space="preserve">  </w:t>
      </w:r>
    </w:p>
    <w:p w14:paraId="541CC433" w14:textId="77777777" w:rsidR="004216F3" w:rsidRPr="00AD77A8" w:rsidRDefault="004216F3" w:rsidP="005E7A5E">
      <w:pPr>
        <w:widowControl/>
        <w:autoSpaceDE/>
        <w:autoSpaceDN/>
        <w:adjustRightInd/>
        <w:spacing w:after="200" w:line="276" w:lineRule="auto"/>
        <w:rPr>
          <w:rFonts w:ascii="Arial" w:hAnsi="Arial" w:cs="Arial"/>
          <w:sz w:val="22"/>
          <w:szCs w:val="22"/>
        </w:rPr>
      </w:pPr>
    </w:p>
    <w:sectPr w:rsidR="004216F3" w:rsidRPr="00AD77A8" w:rsidSect="00761F16">
      <w:headerReference w:type="default" r:id="rId13"/>
      <w:footerReference w:type="default" r:id="rId14"/>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F4CCF" w14:textId="77777777" w:rsidR="007E5CE9" w:rsidRDefault="007E5CE9">
      <w:pPr>
        <w:widowControl/>
      </w:pPr>
      <w:r>
        <w:separator/>
      </w:r>
    </w:p>
  </w:endnote>
  <w:endnote w:type="continuationSeparator" w:id="0">
    <w:p w14:paraId="4A3C8515" w14:textId="77777777" w:rsidR="007E5CE9" w:rsidRDefault="007E5CE9">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illAltOneMT-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Oracle Sans">
    <w:panose1 w:val="020B0503020204020204"/>
    <w:charset w:val="00"/>
    <w:family w:val="swiss"/>
    <w:pitch w:val="variable"/>
    <w:sig w:usb0="A10006EF" w:usb1="400060FB"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EEED" w14:textId="2243FA2B" w:rsidR="00FE18FB" w:rsidRPr="00C96572" w:rsidRDefault="007B19D4" w:rsidP="00314C30">
    <w:pPr>
      <w:widowControl/>
      <w:tabs>
        <w:tab w:val="left" w:pos="360"/>
      </w:tabs>
      <w:autoSpaceDE/>
      <w:autoSpaceDN/>
      <w:adjustRightInd/>
      <w:spacing w:after="120"/>
      <w:rPr>
        <w:rFonts w:ascii="Oracle Sans" w:eastAsia="Calibri" w:hAnsi="Oracle Sans"/>
        <w:color w:val="312D2A"/>
        <w:sz w:val="12"/>
        <w:szCs w:val="12"/>
      </w:rPr>
    </w:pPr>
    <w:r>
      <w:rPr>
        <w:rFonts w:ascii="Oracle Sans" w:eastAsia="Calibri" w:hAnsi="Oracle Sans"/>
        <w:color w:val="312D2A"/>
        <w:sz w:val="12"/>
        <w:szCs w:val="12"/>
      </w:rPr>
      <w:t xml:space="preserve">Supplier Data Protection Agreement (“SDPA-C”) | </w:t>
    </w:r>
    <w:r w:rsidR="00314C30">
      <w:rPr>
        <w:rFonts w:ascii="Oracle Sans" w:eastAsia="Calibri" w:hAnsi="Oracle Sans"/>
        <w:color w:val="312D2A"/>
        <w:sz w:val="12"/>
        <w:szCs w:val="12"/>
      </w:rPr>
      <w:t>21</w:t>
    </w:r>
    <w:r>
      <w:rPr>
        <w:rFonts w:ascii="Oracle Sans" w:eastAsia="Calibri" w:hAnsi="Oracle Sans"/>
        <w:color w:val="312D2A"/>
        <w:sz w:val="12"/>
        <w:szCs w:val="12"/>
      </w:rPr>
      <w:t xml:space="preserve"> </w:t>
    </w:r>
    <w:r w:rsidR="00314C30">
      <w:rPr>
        <w:rFonts w:ascii="Oracle Sans" w:eastAsia="Calibri" w:hAnsi="Oracle Sans"/>
        <w:color w:val="312D2A"/>
        <w:sz w:val="12"/>
        <w:szCs w:val="12"/>
      </w:rPr>
      <w:t>March</w:t>
    </w:r>
    <w:r>
      <w:rPr>
        <w:rFonts w:ascii="Oracle Sans" w:eastAsia="Calibri" w:hAnsi="Oracle Sans"/>
        <w:color w:val="312D2A"/>
        <w:sz w:val="12"/>
        <w:szCs w:val="12"/>
      </w:rPr>
      <w:t xml:space="preserve"> 2023</w:t>
    </w:r>
    <w:r w:rsidRPr="00C96572">
      <w:rPr>
        <w:rFonts w:ascii="Oracle Sans" w:eastAsia="Calibri" w:hAnsi="Oracle Sans"/>
        <w:color w:val="312D2A"/>
        <w:sz w:val="12"/>
        <w:szCs w:val="12"/>
      </w:rPr>
      <w:br/>
    </w:r>
    <w:sdt>
      <w:sdtPr>
        <w:rPr>
          <w:rFonts w:ascii="Oracle Sans" w:eastAsia="Calibri" w:hAnsi="Oracle Sans"/>
          <w:color w:val="312D2A"/>
          <w:sz w:val="12"/>
          <w:szCs w:val="12"/>
        </w:rPr>
        <w:id w:val="1523746645"/>
        <w:docPartObj>
          <w:docPartGallery w:val="Page Numbers (Bottom of Page)"/>
          <w:docPartUnique/>
        </w:docPartObj>
      </w:sdtPr>
      <w:sdtEndPr/>
      <w:sdtContent>
        <w:sdt>
          <w:sdtPr>
            <w:rPr>
              <w:rFonts w:ascii="Oracle Sans" w:eastAsia="Calibri" w:hAnsi="Oracle Sans"/>
              <w:color w:val="CBC5BF"/>
              <w:sz w:val="12"/>
              <w:szCs w:val="12"/>
            </w:rPr>
            <w:id w:val="897170939"/>
            <w:docPartObj>
              <w:docPartGallery w:val="Page Numbers (Bottom of Page)"/>
              <w:docPartUnique/>
            </w:docPartObj>
          </w:sdtPr>
          <w:sdtEndPr/>
          <w:sdtContent>
            <w:sdt>
              <w:sdtPr>
                <w:rPr>
                  <w:rFonts w:ascii="Oracle Sans" w:eastAsia="Calibri" w:hAnsi="Oracle Sans"/>
                  <w:color w:val="CBC5BF"/>
                  <w:sz w:val="12"/>
                  <w:szCs w:val="12"/>
                </w:rPr>
                <w:id w:val="2056036238"/>
                <w:docPartObj>
                  <w:docPartGallery w:val="Page Numbers (Bottom of Page)"/>
                  <w:docPartUnique/>
                </w:docPartObj>
              </w:sdtPr>
              <w:sdtEndPr/>
              <w:sdtContent>
                <w:r w:rsidRPr="00C96572">
                  <w:rPr>
                    <w:rFonts w:ascii="Oracle Sans" w:eastAsia="Calibri" w:hAnsi="Oracle Sans"/>
                    <w:color w:val="312D2A"/>
                    <w:sz w:val="12"/>
                    <w:szCs w:val="12"/>
                  </w:rPr>
                  <w:t xml:space="preserve">Copyright © </w:t>
                </w:r>
                <w:r w:rsidRPr="00C96572">
                  <w:rPr>
                    <w:rFonts w:ascii="Oracle Sans" w:eastAsia="Calibri" w:hAnsi="Oracle Sans"/>
                    <w:color w:val="312D2A"/>
                    <w:sz w:val="12"/>
                    <w:szCs w:val="12"/>
                  </w:rPr>
                  <w:fldChar w:fldCharType="begin"/>
                </w:r>
                <w:r w:rsidRPr="00C96572">
                  <w:rPr>
                    <w:rFonts w:ascii="Oracle Sans" w:eastAsia="Calibri" w:hAnsi="Oracle Sans"/>
                    <w:color w:val="312D2A"/>
                    <w:sz w:val="12"/>
                    <w:szCs w:val="12"/>
                  </w:rPr>
                  <w:instrText xml:space="preserve"> DATE \@ "yyyy" </w:instrText>
                </w:r>
                <w:r w:rsidRPr="00C96572">
                  <w:rPr>
                    <w:rFonts w:ascii="Oracle Sans" w:eastAsia="Calibri" w:hAnsi="Oracle Sans"/>
                    <w:color w:val="312D2A"/>
                    <w:sz w:val="12"/>
                    <w:szCs w:val="12"/>
                  </w:rPr>
                  <w:fldChar w:fldCharType="separate"/>
                </w:r>
                <w:r w:rsidR="00CA2DC6">
                  <w:rPr>
                    <w:rFonts w:ascii="Oracle Sans" w:eastAsia="Calibri" w:hAnsi="Oracle Sans"/>
                    <w:noProof/>
                    <w:color w:val="312D2A"/>
                    <w:sz w:val="12"/>
                    <w:szCs w:val="12"/>
                  </w:rPr>
                  <w:t>2023</w:t>
                </w:r>
                <w:r w:rsidRPr="00C96572">
                  <w:rPr>
                    <w:rFonts w:ascii="Oracle Sans" w:eastAsia="Calibri" w:hAnsi="Oracle Sans"/>
                    <w:color w:val="312D2A"/>
                    <w:sz w:val="12"/>
                    <w:szCs w:val="12"/>
                  </w:rPr>
                  <w:fldChar w:fldCharType="end"/>
                </w:r>
                <w:r w:rsidRPr="00C96572">
                  <w:rPr>
                    <w:rFonts w:ascii="Oracle Sans" w:eastAsia="Calibri" w:hAnsi="Oracle Sans"/>
                    <w:color w:val="312D2A"/>
                    <w:sz w:val="12"/>
                    <w:szCs w:val="12"/>
                  </w:rPr>
                  <w:t>,</w:t>
                </w:r>
                <w:r w:rsidR="001179C5">
                  <w:rPr>
                    <w:rFonts w:ascii="Oracle Sans" w:eastAsia="Calibri" w:hAnsi="Oracle Sans"/>
                    <w:color w:val="312D2A"/>
                    <w:sz w:val="12"/>
                    <w:szCs w:val="12"/>
                  </w:rPr>
                  <w:t xml:space="preserve"> Oracle and/or its affiliates</w:t>
                </w:r>
                <w:r w:rsidR="001179C5">
                  <w:rPr>
                    <w:rFonts w:ascii="Oracle Sans" w:eastAsia="Calibri" w:hAnsi="Oracle Sans"/>
                    <w:color w:val="312D2A"/>
                    <w:sz w:val="12"/>
                    <w:szCs w:val="12"/>
                  </w:rPr>
                  <w:tab/>
                </w:r>
                <w:r w:rsidR="001179C5">
                  <w:rPr>
                    <w:rFonts w:ascii="Oracle Sans" w:eastAsia="Calibri" w:hAnsi="Oracle Sans"/>
                    <w:color w:val="312D2A"/>
                    <w:sz w:val="12"/>
                    <w:szCs w:val="12"/>
                  </w:rPr>
                  <w:tab/>
                </w:r>
                <w:sdt>
                  <w:sdtPr>
                    <w:rPr>
                      <w:sz w:val="16"/>
                      <w:szCs w:val="16"/>
                    </w:rPr>
                    <w:id w:val="-1279332940"/>
                    <w:docPartObj>
                      <w:docPartGallery w:val="Page Numbers (Bottom of Page)"/>
                      <w:docPartUnique/>
                    </w:docPartObj>
                  </w:sdtPr>
                  <w:sdtEndPr/>
                  <w:sdtContent>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7B19D4">
                      <w:rPr>
                        <w:sz w:val="16"/>
                        <w:szCs w:val="16"/>
                      </w:rPr>
                      <w:t xml:space="preserve">Page | </w:t>
                    </w:r>
                    <w:r w:rsidRPr="007B19D4">
                      <w:rPr>
                        <w:sz w:val="16"/>
                        <w:szCs w:val="16"/>
                      </w:rPr>
                      <w:fldChar w:fldCharType="begin"/>
                    </w:r>
                    <w:r w:rsidRPr="007B19D4">
                      <w:rPr>
                        <w:sz w:val="16"/>
                        <w:szCs w:val="16"/>
                      </w:rPr>
                      <w:instrText xml:space="preserve"> PAGE   \* MERGEFORMAT </w:instrText>
                    </w:r>
                    <w:r w:rsidRPr="007B19D4">
                      <w:rPr>
                        <w:sz w:val="16"/>
                        <w:szCs w:val="16"/>
                      </w:rPr>
                      <w:fldChar w:fldCharType="separate"/>
                    </w:r>
                    <w:r w:rsidR="005C59A8">
                      <w:rPr>
                        <w:noProof/>
                        <w:sz w:val="16"/>
                        <w:szCs w:val="16"/>
                      </w:rPr>
                      <w:t>16</w:t>
                    </w:r>
                    <w:r w:rsidRPr="007B19D4">
                      <w:rPr>
                        <w:noProof/>
                        <w:sz w:val="16"/>
                        <w:szCs w:val="16"/>
                      </w:rPr>
                      <w:fldChar w:fldCharType="end"/>
                    </w:r>
                    <w:r w:rsidRPr="007B19D4">
                      <w:rPr>
                        <w:sz w:val="16"/>
                        <w:szCs w:val="16"/>
                      </w:rPr>
                      <w:t xml:space="preserve"> </w:t>
                    </w:r>
                  </w:sdtContent>
                </w:sdt>
                <w:r>
                  <w:rPr>
                    <w:sz w:val="16"/>
                    <w:szCs w:val="16"/>
                  </w:rPr>
                  <w:t xml:space="preserve"> </w:t>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9FAFB" w14:textId="77777777" w:rsidR="007E5CE9" w:rsidRDefault="007E5CE9">
      <w:pPr>
        <w:widowControl/>
      </w:pPr>
      <w:r>
        <w:separator/>
      </w:r>
    </w:p>
  </w:footnote>
  <w:footnote w:type="continuationSeparator" w:id="0">
    <w:p w14:paraId="14EA6E92" w14:textId="77777777" w:rsidR="007E5CE9" w:rsidRDefault="007E5CE9">
      <w:pPr>
        <w:widowContro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C68C1" w14:textId="77777777" w:rsidR="00FE18FB" w:rsidRDefault="00FE18FB">
    <w:pPr>
      <w:pStyle w:val="Header"/>
      <w:jc w:val="right"/>
    </w:pPr>
    <w:r>
      <w:rPr>
        <w:rFonts w:ascii="Arial" w:hAnsi="Arial" w:cs="Arial"/>
        <w:noProof/>
        <w:sz w:val="20"/>
        <w:szCs w:val="20"/>
      </w:rPr>
      <w:drawing>
        <wp:anchor distT="0" distB="0" distL="114300" distR="114300" simplePos="0" relativeHeight="251658240" behindDoc="0" locked="0" layoutInCell="1" allowOverlap="1" wp14:anchorId="4EEB2D33" wp14:editId="2F31D1AC">
          <wp:simplePos x="0" y="0"/>
          <wp:positionH relativeFrom="column">
            <wp:posOffset>4324350</wp:posOffset>
          </wp:positionH>
          <wp:positionV relativeFrom="paragraph">
            <wp:posOffset>-46990</wp:posOffset>
          </wp:positionV>
          <wp:extent cx="1581150" cy="485775"/>
          <wp:effectExtent l="0" t="0" r="0" b="0"/>
          <wp:wrapNone/>
          <wp:docPr id="2" name="Picture 2" descr="o-Signature-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ignature-c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17BB98AB" w14:textId="77777777" w:rsidR="00FE18FB" w:rsidRPr="006D4E33" w:rsidRDefault="00FE18FB" w:rsidP="00A865E0">
    <w:pPr>
      <w:widowControl/>
      <w:jc w:val="right"/>
      <w:rPr>
        <w:rFonts w:ascii="Calibri" w:eastAsiaTheme="minorEastAsia" w:hAnsi="Calibri" w:cstheme="minorBidi"/>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B58"/>
    <w:multiLevelType w:val="hybridMultilevel"/>
    <w:tmpl w:val="6180DD8E"/>
    <w:lvl w:ilvl="0" w:tplc="7522FF8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A73CB"/>
    <w:multiLevelType w:val="hybridMultilevel"/>
    <w:tmpl w:val="8A0C5828"/>
    <w:lvl w:ilvl="0" w:tplc="6836500A">
      <w:start w:val="1"/>
      <w:numFmt w:val="lowerLetter"/>
      <w:lvlText w:val="(%1)"/>
      <w:lvlJc w:val="left"/>
      <w:pPr>
        <w:ind w:left="927" w:hanging="360"/>
      </w:pPr>
      <w:rPr>
        <w:rFonts w:hint="default"/>
      </w:rPr>
    </w:lvl>
    <w:lvl w:ilvl="1" w:tplc="7522FF8E">
      <w:start w:val="1"/>
      <w:numFmt w:val="lowerRoman"/>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7A10035"/>
    <w:multiLevelType w:val="multilevel"/>
    <w:tmpl w:val="11F68056"/>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numFmt w:val="decimal"/>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807618C"/>
    <w:multiLevelType w:val="hybridMultilevel"/>
    <w:tmpl w:val="F88C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225FA"/>
    <w:multiLevelType w:val="multilevel"/>
    <w:tmpl w:val="E45E6C58"/>
    <w:lvl w:ilvl="0">
      <w:start w:val="1"/>
      <w:numFmt w:val="decimal"/>
      <w:lvlText w:val="%1."/>
      <w:lvlJc w:val="left"/>
      <w:pPr>
        <w:tabs>
          <w:tab w:val="num" w:pos="720"/>
        </w:tabs>
      </w:pPr>
      <w:rPr>
        <w:b/>
        <w:i w:val="0"/>
      </w:rPr>
    </w:lvl>
    <w:lvl w:ilvl="1">
      <w:start w:val="1"/>
      <w:numFmt w:val="decimal"/>
      <w:lvlText w:val="%1.%2."/>
      <w:lvlJc w:val="left"/>
      <w:pPr>
        <w:tabs>
          <w:tab w:val="num" w:pos="720"/>
        </w:tabs>
        <w:ind w:left="720" w:hanging="720"/>
      </w:pPr>
      <w:rPr>
        <w:b/>
        <w:lang w:val="en-GB"/>
      </w:rPr>
    </w:lvl>
    <w:lvl w:ilvl="2">
      <w:start w:val="1"/>
      <w:numFmt w:val="lowerLetter"/>
      <w:lvlText w:val="(%3)"/>
      <w:lvlJc w:val="left"/>
      <w:pPr>
        <w:tabs>
          <w:tab w:val="num" w:pos="720"/>
        </w:tabs>
        <w:ind w:left="1224" w:hanging="504"/>
      </w:pPr>
      <w:rPr>
        <w:rFonts w:ascii="Times New Roman" w:hAnsi="Times New Roman" w:cs="Times New Roman"/>
        <w:sz w:val="22"/>
        <w:szCs w:val="22"/>
      </w:rPr>
    </w:lvl>
    <w:lvl w:ilvl="3">
      <w:start w:val="1"/>
      <w:numFmt w:val="decimal"/>
      <w:lvlText w:val="%4."/>
      <w:lvlJc w:val="left"/>
      <w:pPr>
        <w:tabs>
          <w:tab w:val="num" w:pos="720"/>
        </w:tabs>
        <w:ind w:left="1800" w:hanging="720"/>
      </w:pPr>
    </w:lvl>
    <w:lvl w:ilvl="4">
      <w:start w:val="1"/>
      <w:numFmt w:val="decimal"/>
      <w:lvlText w:val="%1.%2.%3.%4.%5."/>
      <w:lvlJc w:val="left"/>
      <w:pPr>
        <w:tabs>
          <w:tab w:val="num" w:pos="720"/>
        </w:tabs>
        <w:ind w:left="2232" w:hanging="792"/>
      </w:pPr>
    </w:lvl>
    <w:lvl w:ilvl="5">
      <w:start w:val="1"/>
      <w:numFmt w:val="decimal"/>
      <w:lvlText w:val="%1.%2.%3.%4.%5.%6."/>
      <w:lvlJc w:val="left"/>
      <w:pPr>
        <w:tabs>
          <w:tab w:val="num" w:pos="720"/>
        </w:tabs>
        <w:ind w:left="2736" w:hanging="936"/>
      </w:pPr>
    </w:lvl>
    <w:lvl w:ilvl="6">
      <w:start w:val="1"/>
      <w:numFmt w:val="decimal"/>
      <w:lvlText w:val="%1.%2.%3.%4.%5.%6.%7."/>
      <w:lvlJc w:val="left"/>
      <w:pPr>
        <w:tabs>
          <w:tab w:val="num" w:pos="720"/>
        </w:tabs>
        <w:ind w:left="3240" w:hanging="1080"/>
      </w:pPr>
    </w:lvl>
    <w:lvl w:ilvl="7">
      <w:start w:val="1"/>
      <w:numFmt w:val="decimal"/>
      <w:lvlText w:val="%1.%2.%3.%4.%5.%6.%7.%8."/>
      <w:lvlJc w:val="left"/>
      <w:pPr>
        <w:tabs>
          <w:tab w:val="num" w:pos="720"/>
        </w:tabs>
        <w:ind w:left="3744" w:hanging="1224"/>
      </w:pPr>
    </w:lvl>
    <w:lvl w:ilvl="8">
      <w:start w:val="1"/>
      <w:numFmt w:val="decimal"/>
      <w:lvlText w:val="%1.%2.%3.%4.%5.%6.%7.%8.%9."/>
      <w:lvlJc w:val="left"/>
      <w:pPr>
        <w:tabs>
          <w:tab w:val="num" w:pos="720"/>
        </w:tabs>
        <w:ind w:left="4320" w:hanging="1440"/>
      </w:pPr>
    </w:lvl>
  </w:abstractNum>
  <w:abstractNum w:abstractNumId="5" w15:restartNumberingAfterBreak="0">
    <w:nsid w:val="2C556BD5"/>
    <w:multiLevelType w:val="hybridMultilevel"/>
    <w:tmpl w:val="98D81F2A"/>
    <w:lvl w:ilvl="0" w:tplc="E0F4A832">
      <w:start w:val="8"/>
      <w:numFmt w:val="decimal"/>
      <w:lvlText w:val="%1."/>
      <w:lvlJc w:val="left"/>
      <w:pPr>
        <w:ind w:left="36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1" w:tplc="036450E8">
      <w:start w:val="1"/>
      <w:numFmt w:val="lowerLetter"/>
      <w:lvlText w:val="%2."/>
      <w:lvlJc w:val="left"/>
      <w:pPr>
        <w:ind w:left="1080" w:firstLine="0"/>
      </w:pPr>
      <w:rPr>
        <w:rFonts w:ascii="Arial" w:eastAsia="Verdana" w:hAnsi="Arial" w:cs="Arial" w:hint="default"/>
        <w:b w:val="0"/>
        <w:i w:val="0"/>
        <w:strike w:val="0"/>
        <w:dstrike w:val="0"/>
        <w:color w:val="000000"/>
        <w:sz w:val="20"/>
        <w:szCs w:val="20"/>
        <w:u w:val="none" w:color="000000"/>
        <w:effect w:val="none"/>
        <w:bdr w:val="none" w:sz="0" w:space="0" w:color="auto" w:frame="1"/>
        <w:vertAlign w:val="baseline"/>
      </w:rPr>
    </w:lvl>
    <w:lvl w:ilvl="2" w:tplc="1CE02FD0">
      <w:start w:val="1"/>
      <w:numFmt w:val="lowerRoman"/>
      <w:lvlText w:val="%3"/>
      <w:lvlJc w:val="left"/>
      <w:pPr>
        <w:ind w:left="18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3" w:tplc="B02C0414">
      <w:start w:val="1"/>
      <w:numFmt w:val="decimal"/>
      <w:lvlText w:val="%4"/>
      <w:lvlJc w:val="left"/>
      <w:pPr>
        <w:ind w:left="25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4" w:tplc="BD143C86">
      <w:start w:val="1"/>
      <w:numFmt w:val="lowerLetter"/>
      <w:lvlText w:val="%5"/>
      <w:lvlJc w:val="left"/>
      <w:pPr>
        <w:ind w:left="324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5" w:tplc="4B3818EE">
      <w:start w:val="1"/>
      <w:numFmt w:val="lowerRoman"/>
      <w:lvlText w:val="%6"/>
      <w:lvlJc w:val="left"/>
      <w:pPr>
        <w:ind w:left="396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6" w:tplc="C312138A">
      <w:start w:val="1"/>
      <w:numFmt w:val="decimal"/>
      <w:lvlText w:val="%7"/>
      <w:lvlJc w:val="left"/>
      <w:pPr>
        <w:ind w:left="468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7" w:tplc="F81ABAEE">
      <w:start w:val="1"/>
      <w:numFmt w:val="lowerLetter"/>
      <w:lvlText w:val="%8"/>
      <w:lvlJc w:val="left"/>
      <w:pPr>
        <w:ind w:left="54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8" w:tplc="B99C47CC">
      <w:start w:val="1"/>
      <w:numFmt w:val="lowerRoman"/>
      <w:lvlText w:val="%9"/>
      <w:lvlJc w:val="left"/>
      <w:pPr>
        <w:ind w:left="61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2DE9103A"/>
    <w:multiLevelType w:val="multilevel"/>
    <w:tmpl w:val="517675C0"/>
    <w:name w:val="HeadingStyles||Heading|3|3|0|1|0|33||1|0|32||1|0|32||1|0|32||1|0|32||1|0|32||1|0|33||1|0|33||1|0|32||"/>
    <w:lvl w:ilvl="0">
      <w:start w:val="1"/>
      <w:numFmt w:val="decimal"/>
      <w:lvlText w:val="%1."/>
      <w:lvlJc w:val="left"/>
      <w:pPr>
        <w:tabs>
          <w:tab w:val="num" w:pos="720"/>
        </w:tabs>
        <w:ind w:left="360" w:hanging="360"/>
      </w:pPr>
      <w:rPr>
        <w:rFonts w:hint="default"/>
        <w:b/>
        <w:i w:val="0"/>
        <w:u w:val="none"/>
      </w:rPr>
    </w:lvl>
    <w:lvl w:ilvl="1">
      <w:start w:val="1"/>
      <w:numFmt w:val="decimal"/>
      <w:lvlText w:val="%1.%2."/>
      <w:lvlJc w:val="left"/>
      <w:pPr>
        <w:tabs>
          <w:tab w:val="num" w:pos="1080"/>
        </w:tabs>
        <w:ind w:left="792" w:hanging="432"/>
      </w:pPr>
      <w:rPr>
        <w:rFonts w:hint="default"/>
        <w:b w:val="0"/>
        <w:u w:val="none"/>
      </w:rPr>
    </w:lvl>
    <w:lvl w:ilvl="2">
      <w:start w:val="1"/>
      <w:numFmt w:val="decimal"/>
      <w:lvlText w:val="%1.%2.%3."/>
      <w:lvlJc w:val="left"/>
      <w:pPr>
        <w:ind w:left="1494" w:hanging="504"/>
      </w:pPr>
      <w:rPr>
        <w:rFonts w:ascii="Arial" w:hAnsi="Arial" w:cs="Arial" w:hint="default"/>
        <w:b w:val="0"/>
        <w:sz w:val="20"/>
        <w:szCs w:val="20"/>
      </w:rPr>
    </w:lvl>
    <w:lvl w:ilvl="3">
      <w:start w:val="1"/>
      <w:numFmt w:val="decimal"/>
      <w:lvlText w:val="%1.%2.%3.%4."/>
      <w:lvlJc w:val="left"/>
      <w:pPr>
        <w:ind w:left="1494" w:hanging="504"/>
      </w:pPr>
      <w:rPr>
        <w:rFonts w:hint="default"/>
      </w:rPr>
    </w:lvl>
    <w:lvl w:ilvl="4">
      <w:start w:val="1"/>
      <w:numFmt w:val="decimal"/>
      <w:lvlText w:val="%1.%2.%3.%4.%5."/>
      <w:lvlJc w:val="left"/>
      <w:pPr>
        <w:ind w:left="1494" w:hanging="504"/>
      </w:pPr>
      <w:rPr>
        <w:rFonts w:hint="default"/>
      </w:rPr>
    </w:lvl>
    <w:lvl w:ilvl="5">
      <w:start w:val="1"/>
      <w:numFmt w:val="decimal"/>
      <w:lvlText w:val="%1.%2.%3.%4.%5.%6."/>
      <w:lvlJc w:val="left"/>
      <w:pPr>
        <w:ind w:left="1494" w:hanging="504"/>
      </w:pPr>
      <w:rPr>
        <w:rFonts w:hint="default"/>
      </w:rPr>
    </w:lvl>
    <w:lvl w:ilvl="6">
      <w:start w:val="1"/>
      <w:numFmt w:val="decimal"/>
      <w:lvlText w:val="%1.%2.%3.%4.%5.%6.%7."/>
      <w:lvlJc w:val="left"/>
      <w:pPr>
        <w:ind w:left="1494" w:hanging="504"/>
      </w:pPr>
      <w:rPr>
        <w:rFonts w:hint="default"/>
      </w:rPr>
    </w:lvl>
    <w:lvl w:ilvl="7">
      <w:start w:val="1"/>
      <w:numFmt w:val="decimal"/>
      <w:lvlText w:val="%1.%2.%3.%4.%5.%6.%7.%8."/>
      <w:lvlJc w:val="left"/>
      <w:pPr>
        <w:ind w:left="1494" w:hanging="504"/>
      </w:pPr>
      <w:rPr>
        <w:rFonts w:hint="default"/>
      </w:rPr>
    </w:lvl>
    <w:lvl w:ilvl="8">
      <w:start w:val="1"/>
      <w:numFmt w:val="decimal"/>
      <w:lvlText w:val="%1.%2.%3.%4.%5.%6.%7.%8.%9."/>
      <w:lvlJc w:val="left"/>
      <w:pPr>
        <w:ind w:left="1494" w:hanging="504"/>
      </w:pPr>
      <w:rPr>
        <w:rFonts w:hint="default"/>
      </w:rPr>
    </w:lvl>
  </w:abstractNum>
  <w:abstractNum w:abstractNumId="7" w15:restartNumberingAfterBreak="0">
    <w:nsid w:val="2F6F7295"/>
    <w:multiLevelType w:val="multilevel"/>
    <w:tmpl w:val="737002C4"/>
    <w:name w:val="zzmpLONCORPAGR||London Corp Agr|2|3|1|1|2|37||1|0|1||1|0|0||1|0|0||1|0|0||1|0|0||1|0|0||1|0|0||1|0|0||"/>
    <w:lvl w:ilvl="0">
      <w:start w:val="1"/>
      <w:numFmt w:val="decimal"/>
      <w:lvlText w:val="%1."/>
      <w:lvlJc w:val="left"/>
      <w:pPr>
        <w:tabs>
          <w:tab w:val="num" w:pos="720"/>
        </w:tabs>
        <w:ind w:left="720" w:hanging="720"/>
      </w:pPr>
      <w:rPr>
        <w:b w:val="0"/>
        <w:i w:val="0"/>
        <w:caps w:val="0"/>
        <w:u w:val="none"/>
      </w:rPr>
    </w:lvl>
    <w:lvl w:ilvl="1">
      <w:start w:val="1"/>
      <w:numFmt w:val="decimal"/>
      <w:isLgl/>
      <w:lvlText w:val="%1.%2"/>
      <w:lvlJc w:val="left"/>
      <w:pPr>
        <w:tabs>
          <w:tab w:val="num" w:pos="720"/>
        </w:tabs>
        <w:ind w:left="720" w:hanging="720"/>
      </w:pPr>
      <w:rPr>
        <w:rFonts w:ascii="Times New Roman" w:hAnsi="Times New Roman" w:cs="Times New Roman"/>
        <w:b w:val="0"/>
        <w:i w:val="0"/>
        <w:caps w:val="0"/>
        <w:color w:val="auto"/>
        <w:u w:val="none"/>
      </w:rPr>
    </w:lvl>
    <w:lvl w:ilvl="2">
      <w:start w:val="1"/>
      <w:numFmt w:val="upperLetter"/>
      <w:lvlText w:val="(%3)"/>
      <w:lvlJc w:val="left"/>
      <w:pPr>
        <w:tabs>
          <w:tab w:val="num" w:pos="1440"/>
        </w:tabs>
        <w:ind w:left="1440" w:hanging="720"/>
      </w:pPr>
      <w:rPr>
        <w:b w:val="0"/>
        <w:i w:val="0"/>
        <w:caps w:val="0"/>
        <w:u w:val="none"/>
      </w:rPr>
    </w:lvl>
    <w:lvl w:ilvl="3">
      <w:start w:val="1"/>
      <w:numFmt w:val="decimal"/>
      <w:lvlText w:val="(%4)"/>
      <w:lvlJc w:val="left"/>
      <w:pPr>
        <w:tabs>
          <w:tab w:val="num" w:pos="2160"/>
        </w:tabs>
        <w:ind w:left="2160" w:hanging="720"/>
      </w:pPr>
      <w:rPr>
        <w:b w:val="0"/>
        <w:i w:val="0"/>
        <w:caps w:val="0"/>
        <w:u w:val="none"/>
      </w:rPr>
    </w:lvl>
    <w:lvl w:ilvl="4">
      <w:start w:val="1"/>
      <w:numFmt w:val="lowerLetter"/>
      <w:lvlText w:val="(%5)"/>
      <w:lvlJc w:val="left"/>
      <w:pPr>
        <w:tabs>
          <w:tab w:val="num" w:pos="2160"/>
        </w:tabs>
        <w:ind w:left="2160" w:hanging="720"/>
      </w:pPr>
      <w:rPr>
        <w:b w:val="0"/>
        <w:i w:val="0"/>
        <w:caps w:val="0"/>
        <w:u w:val="none"/>
      </w:rPr>
    </w:lvl>
    <w:lvl w:ilvl="5">
      <w:start w:val="1"/>
      <w:numFmt w:val="lowerRoman"/>
      <w:lvlText w:val="(%6)"/>
      <w:lvlJc w:val="left"/>
      <w:pPr>
        <w:tabs>
          <w:tab w:val="num" w:pos="2880"/>
        </w:tabs>
        <w:ind w:left="2880" w:hanging="720"/>
      </w:pPr>
      <w:rPr>
        <w:b w:val="0"/>
        <w:i w:val="0"/>
        <w:caps w:val="0"/>
        <w:u w:val="none"/>
      </w:rPr>
    </w:lvl>
    <w:lvl w:ilvl="6">
      <w:start w:val="1"/>
      <w:numFmt w:val="upperLetter"/>
      <w:lvlText w:val="(%7)"/>
      <w:lvlJc w:val="left"/>
      <w:pPr>
        <w:tabs>
          <w:tab w:val="num" w:pos="3600"/>
        </w:tabs>
        <w:ind w:left="3600" w:hanging="720"/>
      </w:pPr>
      <w:rPr>
        <w:b w:val="0"/>
        <w:i w:val="0"/>
        <w:caps w:val="0"/>
        <w:u w:val="none"/>
      </w:rPr>
    </w:lvl>
    <w:lvl w:ilvl="7">
      <w:start w:val="1"/>
      <w:numFmt w:val="decimal"/>
      <w:lvlText w:val="(%8)"/>
      <w:lvlJc w:val="left"/>
      <w:pPr>
        <w:tabs>
          <w:tab w:val="num" w:pos="4320"/>
        </w:tabs>
        <w:ind w:left="4320" w:hanging="720"/>
      </w:pPr>
      <w:rPr>
        <w:b w:val="0"/>
        <w:i w:val="0"/>
        <w:caps w:val="0"/>
        <w:color w:val="auto"/>
        <w:u w:val="none"/>
      </w:rPr>
    </w:lvl>
    <w:lvl w:ilvl="8">
      <w:start w:val="1"/>
      <w:numFmt w:val="lowerLetter"/>
      <w:lvlText w:val="(%9)"/>
      <w:lvlJc w:val="left"/>
      <w:pPr>
        <w:tabs>
          <w:tab w:val="num" w:pos="5040"/>
        </w:tabs>
        <w:ind w:left="5040" w:hanging="720"/>
      </w:pPr>
      <w:rPr>
        <w:b w:val="0"/>
        <w:i w:val="0"/>
        <w:caps w:val="0"/>
        <w:color w:val="auto"/>
        <w:u w:val="none"/>
      </w:rPr>
    </w:lvl>
  </w:abstractNum>
  <w:abstractNum w:abstractNumId="8" w15:restartNumberingAfterBreak="0">
    <w:nsid w:val="32314E19"/>
    <w:multiLevelType w:val="multilevel"/>
    <w:tmpl w:val="A29E26C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0859DA"/>
    <w:multiLevelType w:val="multilevel"/>
    <w:tmpl w:val="6A70B870"/>
    <w:lvl w:ilvl="0">
      <w:start w:val="1"/>
      <w:numFmt w:val="decimal"/>
      <w:lvlText w:val="%1."/>
      <w:lvlJc w:val="left"/>
      <w:pPr>
        <w:tabs>
          <w:tab w:val="num" w:pos="720"/>
        </w:tabs>
      </w:pPr>
      <w:rPr>
        <w:b/>
        <w:i w:val="0"/>
      </w:rPr>
    </w:lvl>
    <w:lvl w:ilvl="1">
      <w:start w:val="1"/>
      <w:numFmt w:val="decimal"/>
      <w:lvlText w:val="%1.%2."/>
      <w:lvlJc w:val="left"/>
      <w:pPr>
        <w:tabs>
          <w:tab w:val="num" w:pos="720"/>
        </w:tabs>
        <w:ind w:left="720" w:hanging="720"/>
      </w:pPr>
      <w:rPr>
        <w:b/>
        <w:lang w:val="en-GB"/>
      </w:rPr>
    </w:lvl>
    <w:lvl w:ilvl="2">
      <w:start w:val="1"/>
      <w:numFmt w:val="lowerLetter"/>
      <w:lvlText w:val="(%3)"/>
      <w:lvlJc w:val="left"/>
      <w:pPr>
        <w:tabs>
          <w:tab w:val="num" w:pos="720"/>
        </w:tabs>
        <w:ind w:left="1224" w:hanging="504"/>
      </w:pPr>
      <w:rPr>
        <w:rFonts w:ascii="Times New Roman" w:hAnsi="Times New Roman" w:cs="Times New Roman"/>
        <w:sz w:val="22"/>
        <w:szCs w:val="22"/>
      </w:rPr>
    </w:lvl>
    <w:lvl w:ilvl="3">
      <w:start w:val="1"/>
      <w:numFmt w:val="decimal"/>
      <w:lvlText w:val="%4."/>
      <w:lvlJc w:val="left"/>
      <w:pPr>
        <w:tabs>
          <w:tab w:val="num" w:pos="720"/>
        </w:tabs>
        <w:ind w:left="1800" w:hanging="720"/>
      </w:pPr>
    </w:lvl>
    <w:lvl w:ilvl="4">
      <w:start w:val="1"/>
      <w:numFmt w:val="lowerLetter"/>
      <w:lvlText w:val="%5)"/>
      <w:lvlJc w:val="left"/>
      <w:pPr>
        <w:tabs>
          <w:tab w:val="num" w:pos="720"/>
        </w:tabs>
        <w:ind w:left="2232" w:hanging="792"/>
      </w:pPr>
    </w:lvl>
    <w:lvl w:ilvl="5">
      <w:start w:val="1"/>
      <w:numFmt w:val="decimal"/>
      <w:lvlText w:val="%1.%2.%3.%4.%5.%6."/>
      <w:lvlJc w:val="left"/>
      <w:pPr>
        <w:tabs>
          <w:tab w:val="num" w:pos="720"/>
        </w:tabs>
        <w:ind w:left="2736" w:hanging="936"/>
      </w:pPr>
    </w:lvl>
    <w:lvl w:ilvl="6">
      <w:start w:val="1"/>
      <w:numFmt w:val="decimal"/>
      <w:lvlText w:val="%1.%2.%3.%4.%5.%6.%7."/>
      <w:lvlJc w:val="left"/>
      <w:pPr>
        <w:tabs>
          <w:tab w:val="num" w:pos="720"/>
        </w:tabs>
        <w:ind w:left="3240" w:hanging="1080"/>
      </w:pPr>
    </w:lvl>
    <w:lvl w:ilvl="7">
      <w:start w:val="1"/>
      <w:numFmt w:val="decimal"/>
      <w:lvlText w:val="%1.%2.%3.%4.%5.%6.%7.%8."/>
      <w:lvlJc w:val="left"/>
      <w:pPr>
        <w:tabs>
          <w:tab w:val="num" w:pos="720"/>
        </w:tabs>
        <w:ind w:left="3744" w:hanging="1224"/>
      </w:pPr>
    </w:lvl>
    <w:lvl w:ilvl="8">
      <w:start w:val="1"/>
      <w:numFmt w:val="decimal"/>
      <w:lvlText w:val="%1.%2.%3.%4.%5.%6.%7.%8.%9."/>
      <w:lvlJc w:val="left"/>
      <w:pPr>
        <w:tabs>
          <w:tab w:val="num" w:pos="720"/>
        </w:tabs>
        <w:ind w:left="4320" w:hanging="1440"/>
      </w:pPr>
    </w:lvl>
  </w:abstractNum>
  <w:abstractNum w:abstractNumId="10" w15:restartNumberingAfterBreak="0">
    <w:nsid w:val="41121C39"/>
    <w:multiLevelType w:val="multilevel"/>
    <w:tmpl w:val="11F68056"/>
    <w:lvl w:ilvl="0">
      <w:start w:val="1"/>
      <w:numFmt w:val="none"/>
      <w:suff w:val="nothing"/>
      <w:lvlText w:val=""/>
      <w:lvlJc w:val="left"/>
      <w:pPr>
        <w:ind w:left="0" w:firstLine="0"/>
      </w:pPr>
      <w:rPr>
        <w:b w:val="0"/>
        <w:i w:val="0"/>
      </w:rPr>
    </w:lvl>
    <w:lvl w:ilvl="1">
      <w:start w:val="1"/>
      <w:numFmt w:val="lowerLetter"/>
      <w:lvlText w:val="(%2)"/>
      <w:lvlJc w:val="left"/>
      <w:pPr>
        <w:tabs>
          <w:tab w:val="num" w:pos="851"/>
        </w:tabs>
        <w:ind w:left="851" w:hanging="851"/>
      </w:pPr>
    </w:lvl>
    <w:lvl w:ilvl="2">
      <w:start w:val="1"/>
      <w:numFmt w:val="lowerRoma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12A2854"/>
    <w:multiLevelType w:val="hybridMultilevel"/>
    <w:tmpl w:val="0AFA9914"/>
    <w:lvl w:ilvl="0" w:tplc="0E5E73E2">
      <w:start w:val="1"/>
      <w:numFmt w:val="lowerRoman"/>
      <w:lvlText w:val="(%1)"/>
      <w:lvlJc w:val="left"/>
      <w:pPr>
        <w:ind w:left="1440" w:hanging="72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2" w15:restartNumberingAfterBreak="0">
    <w:nsid w:val="5AD14655"/>
    <w:multiLevelType w:val="hybridMultilevel"/>
    <w:tmpl w:val="C94038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E617932"/>
    <w:multiLevelType w:val="hybridMultilevel"/>
    <w:tmpl w:val="6D4ECF5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8D63624"/>
    <w:multiLevelType w:val="hybridMultilevel"/>
    <w:tmpl w:val="12AEFB04"/>
    <w:lvl w:ilvl="0" w:tplc="6A80372C">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880425"/>
    <w:multiLevelType w:val="hybridMultilevel"/>
    <w:tmpl w:val="46848B18"/>
    <w:lvl w:ilvl="0" w:tplc="90D2727A">
      <w:start w:val="1"/>
      <w:numFmt w:val="decimal"/>
      <w:pStyle w:val="NormalNumbered"/>
      <w:lvlText w:val="%1."/>
      <w:lvlJc w:val="left"/>
      <w:pPr>
        <w:ind w:left="360" w:firstLine="0"/>
      </w:pPr>
      <w:rPr>
        <w:rFonts w:ascii="Arial" w:eastAsia="Verdana" w:hAnsi="Arial" w:cs="Arial" w:hint="default"/>
        <w:b w:val="0"/>
        <w:i w:val="0"/>
        <w:strike w:val="0"/>
        <w:dstrike w:val="0"/>
        <w:color w:val="000000"/>
        <w:sz w:val="20"/>
        <w:szCs w:val="20"/>
        <w:u w:val="none" w:color="000000"/>
        <w:effect w:val="none"/>
        <w:bdr w:val="none" w:sz="0" w:space="0" w:color="auto" w:frame="1"/>
        <w:vertAlign w:val="baseline"/>
      </w:rPr>
    </w:lvl>
    <w:lvl w:ilvl="1" w:tplc="8B5AA2E4">
      <w:start w:val="1"/>
      <w:numFmt w:val="lowerLetter"/>
      <w:lvlText w:val="%2"/>
      <w:lvlJc w:val="left"/>
      <w:pPr>
        <w:ind w:left="1080" w:firstLine="0"/>
      </w:pPr>
      <w:rPr>
        <w:rFonts w:ascii="Arial" w:eastAsia="Verdana" w:hAnsi="Arial" w:cs="Arial" w:hint="default"/>
        <w:b w:val="0"/>
        <w:i w:val="0"/>
        <w:strike w:val="0"/>
        <w:dstrike w:val="0"/>
        <w:color w:val="000000"/>
        <w:sz w:val="20"/>
        <w:szCs w:val="20"/>
        <w:u w:val="none" w:color="000000"/>
        <w:effect w:val="none"/>
        <w:bdr w:val="none" w:sz="0" w:space="0" w:color="auto" w:frame="1"/>
        <w:vertAlign w:val="baseline"/>
      </w:rPr>
    </w:lvl>
    <w:lvl w:ilvl="2" w:tplc="27F8BDBA">
      <w:start w:val="1"/>
      <w:numFmt w:val="lowerRoman"/>
      <w:lvlText w:val="%3"/>
      <w:lvlJc w:val="left"/>
      <w:pPr>
        <w:ind w:left="18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3" w:tplc="012E81B4">
      <w:start w:val="1"/>
      <w:numFmt w:val="decimal"/>
      <w:lvlText w:val="%4"/>
      <w:lvlJc w:val="left"/>
      <w:pPr>
        <w:ind w:left="25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4" w:tplc="75604B54">
      <w:start w:val="1"/>
      <w:numFmt w:val="lowerLetter"/>
      <w:lvlText w:val="%5"/>
      <w:lvlJc w:val="left"/>
      <w:pPr>
        <w:ind w:left="324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5" w:tplc="668C6B72">
      <w:start w:val="1"/>
      <w:numFmt w:val="lowerRoman"/>
      <w:lvlText w:val="%6"/>
      <w:lvlJc w:val="left"/>
      <w:pPr>
        <w:ind w:left="396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6" w:tplc="776E3532">
      <w:start w:val="1"/>
      <w:numFmt w:val="decimal"/>
      <w:lvlText w:val="%7"/>
      <w:lvlJc w:val="left"/>
      <w:pPr>
        <w:ind w:left="468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7" w:tplc="20B62766">
      <w:start w:val="1"/>
      <w:numFmt w:val="lowerLetter"/>
      <w:lvlText w:val="%8"/>
      <w:lvlJc w:val="left"/>
      <w:pPr>
        <w:ind w:left="54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8" w:tplc="EB76C032">
      <w:start w:val="1"/>
      <w:numFmt w:val="lowerRoman"/>
      <w:lvlText w:val="%9"/>
      <w:lvlJc w:val="left"/>
      <w:pPr>
        <w:ind w:left="61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6CB8140B"/>
    <w:multiLevelType w:val="hybridMultilevel"/>
    <w:tmpl w:val="FF14475C"/>
    <w:lvl w:ilvl="0" w:tplc="FB1A9B78">
      <w:start w:val="1"/>
      <w:numFmt w:val="lowerLetter"/>
      <w:lvlText w:val="%1."/>
      <w:lvlJc w:val="left"/>
      <w:pPr>
        <w:ind w:left="814" w:firstLine="0"/>
      </w:pPr>
      <w:rPr>
        <w:rFonts w:ascii="Arial" w:eastAsia="Verdana" w:hAnsi="Arial" w:cs="Arial" w:hint="default"/>
        <w:b w:val="0"/>
        <w:i w:val="0"/>
        <w:strike w:val="0"/>
        <w:dstrike w:val="0"/>
        <w:color w:val="000000"/>
        <w:sz w:val="20"/>
        <w:szCs w:val="20"/>
        <w:u w:val="none" w:color="000000"/>
        <w:effect w:val="none"/>
        <w:bdr w:val="none" w:sz="0" w:space="0" w:color="auto" w:frame="1"/>
        <w:vertAlign w:val="baseline"/>
      </w:rPr>
    </w:lvl>
    <w:lvl w:ilvl="1" w:tplc="08090019">
      <w:start w:val="1"/>
      <w:numFmt w:val="lowerLetter"/>
      <w:lvlText w:val="%2."/>
      <w:lvlJc w:val="left"/>
      <w:pPr>
        <w:ind w:left="1174" w:hanging="360"/>
      </w:pPr>
    </w:lvl>
    <w:lvl w:ilvl="2" w:tplc="0809001B">
      <w:start w:val="1"/>
      <w:numFmt w:val="lowerRoman"/>
      <w:lvlText w:val="%3."/>
      <w:lvlJc w:val="right"/>
      <w:pPr>
        <w:ind w:left="1894" w:hanging="180"/>
      </w:pPr>
    </w:lvl>
    <w:lvl w:ilvl="3" w:tplc="0809000F">
      <w:start w:val="1"/>
      <w:numFmt w:val="decimal"/>
      <w:lvlText w:val="%4."/>
      <w:lvlJc w:val="left"/>
      <w:pPr>
        <w:ind w:left="2614" w:hanging="360"/>
      </w:pPr>
    </w:lvl>
    <w:lvl w:ilvl="4" w:tplc="08090019">
      <w:start w:val="1"/>
      <w:numFmt w:val="lowerLetter"/>
      <w:lvlText w:val="%5."/>
      <w:lvlJc w:val="left"/>
      <w:pPr>
        <w:ind w:left="3334" w:hanging="360"/>
      </w:pPr>
    </w:lvl>
    <w:lvl w:ilvl="5" w:tplc="0809001B">
      <w:start w:val="1"/>
      <w:numFmt w:val="lowerRoman"/>
      <w:lvlText w:val="%6."/>
      <w:lvlJc w:val="right"/>
      <w:pPr>
        <w:ind w:left="4054" w:hanging="180"/>
      </w:pPr>
    </w:lvl>
    <w:lvl w:ilvl="6" w:tplc="0809000F">
      <w:start w:val="1"/>
      <w:numFmt w:val="decimal"/>
      <w:lvlText w:val="%7."/>
      <w:lvlJc w:val="left"/>
      <w:pPr>
        <w:ind w:left="4774" w:hanging="360"/>
      </w:pPr>
    </w:lvl>
    <w:lvl w:ilvl="7" w:tplc="08090019">
      <w:start w:val="1"/>
      <w:numFmt w:val="lowerLetter"/>
      <w:lvlText w:val="%8."/>
      <w:lvlJc w:val="left"/>
      <w:pPr>
        <w:ind w:left="5494" w:hanging="360"/>
      </w:pPr>
    </w:lvl>
    <w:lvl w:ilvl="8" w:tplc="0809001B">
      <w:start w:val="1"/>
      <w:numFmt w:val="lowerRoman"/>
      <w:lvlText w:val="%9."/>
      <w:lvlJc w:val="right"/>
      <w:pPr>
        <w:ind w:left="6214" w:hanging="180"/>
      </w:pPr>
    </w:lvl>
  </w:abstractNum>
  <w:abstractNum w:abstractNumId="17" w15:restartNumberingAfterBreak="0">
    <w:nsid w:val="6EA03956"/>
    <w:multiLevelType w:val="hybridMultilevel"/>
    <w:tmpl w:val="BB02BB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0077C2C"/>
    <w:multiLevelType w:val="hybridMultilevel"/>
    <w:tmpl w:val="0F1E4A0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9" w15:restartNumberingAfterBreak="0">
    <w:nsid w:val="7713627D"/>
    <w:multiLevelType w:val="hybridMultilevel"/>
    <w:tmpl w:val="4F5604E6"/>
    <w:lvl w:ilvl="0" w:tplc="6836500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7A1F40B8"/>
    <w:multiLevelType w:val="hybridMultilevel"/>
    <w:tmpl w:val="38AEECC4"/>
    <w:lvl w:ilvl="0" w:tplc="0409000F">
      <w:start w:val="1"/>
      <w:numFmt w:val="decimal"/>
      <w:lvlText w:val="%1."/>
      <w:lvlJc w:val="left"/>
      <w:pPr>
        <w:ind w:left="720" w:hanging="360"/>
      </w:pPr>
      <w:rPr>
        <w:rFonts w:hint="default"/>
      </w:rPr>
    </w:lvl>
    <w:lvl w:ilvl="1" w:tplc="7522FF8E">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C861DB"/>
    <w:multiLevelType w:val="multilevel"/>
    <w:tmpl w:val="9754F34E"/>
    <w:lvl w:ilvl="0">
      <w:start w:val="1"/>
      <w:numFmt w:val="decimal"/>
      <w:lvlText w:val="%1."/>
      <w:lvlJc w:val="left"/>
      <w:pPr>
        <w:tabs>
          <w:tab w:val="num" w:pos="720"/>
        </w:tabs>
      </w:pPr>
      <w:rPr>
        <w:b/>
        <w:i w:val="0"/>
      </w:rPr>
    </w:lvl>
    <w:lvl w:ilvl="1">
      <w:start w:val="1"/>
      <w:numFmt w:val="decimal"/>
      <w:lvlText w:val="%1.%2."/>
      <w:lvlJc w:val="left"/>
      <w:pPr>
        <w:tabs>
          <w:tab w:val="num" w:pos="720"/>
        </w:tabs>
        <w:ind w:left="720" w:hanging="720"/>
      </w:pPr>
      <w:rPr>
        <w:b/>
        <w:lang w:val="en-GB"/>
      </w:rPr>
    </w:lvl>
    <w:lvl w:ilvl="2">
      <w:start w:val="1"/>
      <w:numFmt w:val="lowerLetter"/>
      <w:lvlText w:val="(%3)"/>
      <w:lvlJc w:val="left"/>
      <w:pPr>
        <w:tabs>
          <w:tab w:val="num" w:pos="720"/>
        </w:tabs>
        <w:ind w:left="1224" w:hanging="504"/>
      </w:pPr>
      <w:rPr>
        <w:rFonts w:ascii="Times New Roman" w:hAnsi="Times New Roman" w:cs="Times New Roman"/>
        <w:sz w:val="22"/>
        <w:szCs w:val="22"/>
      </w:rPr>
    </w:lvl>
    <w:lvl w:ilvl="3">
      <w:start w:val="1"/>
      <w:numFmt w:val="decimal"/>
      <w:lvlText w:val="%4."/>
      <w:lvlJc w:val="left"/>
      <w:pPr>
        <w:tabs>
          <w:tab w:val="num" w:pos="720"/>
        </w:tabs>
        <w:ind w:left="1800" w:hanging="720"/>
      </w:pPr>
    </w:lvl>
    <w:lvl w:ilvl="4">
      <w:start w:val="1"/>
      <w:numFmt w:val="bullet"/>
      <w:lvlText w:val=""/>
      <w:lvlJc w:val="left"/>
      <w:pPr>
        <w:tabs>
          <w:tab w:val="num" w:pos="720"/>
        </w:tabs>
        <w:ind w:left="2232" w:hanging="792"/>
      </w:pPr>
      <w:rPr>
        <w:rFonts w:ascii="Symbol" w:hAnsi="Symbol" w:hint="default"/>
      </w:rPr>
    </w:lvl>
    <w:lvl w:ilvl="5">
      <w:start w:val="1"/>
      <w:numFmt w:val="decimal"/>
      <w:lvlText w:val="%1.%2.%3.%4.%5.%6."/>
      <w:lvlJc w:val="left"/>
      <w:pPr>
        <w:tabs>
          <w:tab w:val="num" w:pos="720"/>
        </w:tabs>
        <w:ind w:left="2736" w:hanging="936"/>
      </w:pPr>
    </w:lvl>
    <w:lvl w:ilvl="6">
      <w:start w:val="1"/>
      <w:numFmt w:val="decimal"/>
      <w:lvlText w:val="%1.%2.%3.%4.%5.%6.%7."/>
      <w:lvlJc w:val="left"/>
      <w:pPr>
        <w:tabs>
          <w:tab w:val="num" w:pos="720"/>
        </w:tabs>
        <w:ind w:left="3240" w:hanging="1080"/>
      </w:pPr>
    </w:lvl>
    <w:lvl w:ilvl="7">
      <w:start w:val="1"/>
      <w:numFmt w:val="decimal"/>
      <w:lvlText w:val="%1.%2.%3.%4.%5.%6.%7.%8."/>
      <w:lvlJc w:val="left"/>
      <w:pPr>
        <w:tabs>
          <w:tab w:val="num" w:pos="720"/>
        </w:tabs>
        <w:ind w:left="3744" w:hanging="1224"/>
      </w:pPr>
    </w:lvl>
    <w:lvl w:ilvl="8">
      <w:start w:val="1"/>
      <w:numFmt w:val="decimal"/>
      <w:lvlText w:val="%1.%2.%3.%4.%5.%6.%7.%8.%9."/>
      <w:lvlJc w:val="left"/>
      <w:pPr>
        <w:tabs>
          <w:tab w:val="num" w:pos="720"/>
        </w:tabs>
        <w:ind w:left="4320" w:hanging="1440"/>
      </w:pPr>
    </w:lvl>
  </w:abstractNum>
  <w:num w:numId="1">
    <w:abstractNumId w:val="4"/>
  </w:num>
  <w:num w:numId="2">
    <w:abstractNumId w:val="1"/>
  </w:num>
  <w:num w:numId="3">
    <w:abstractNumId w:val="20"/>
  </w:num>
  <w:num w:numId="4">
    <w:abstractNumId w:val="13"/>
  </w:num>
  <w:num w:numId="5">
    <w:abstractNumId w:val="21"/>
  </w:num>
  <w:num w:numId="6">
    <w:abstractNumId w:val="14"/>
  </w:num>
  <w:num w:numId="7">
    <w:abstractNumId w:val="12"/>
  </w:num>
  <w:num w:numId="8">
    <w:abstractNumId w:val="3"/>
  </w:num>
  <w:num w:numId="9">
    <w:abstractNumId w:val="19"/>
  </w:num>
  <w:num w:numId="10">
    <w:abstractNumId w:val="8"/>
  </w:num>
  <w:num w:numId="11">
    <w:abstractNumId w:val="11"/>
  </w:num>
  <w:num w:numId="12">
    <w:abstractNumId w:val="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9"/>
  </w:num>
  <w:num w:numId="2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trackRevisions/>
  <w:doNotTrackFormatting/>
  <w:documentProtection w:edit="trackedChanges" w:enforcement="1" w:cryptProviderType="rsaAES" w:cryptAlgorithmClass="hash" w:cryptAlgorithmType="typeAny" w:cryptAlgorithmSid="14" w:cryptSpinCount="100000" w:hash="a+70gNDMqzGKcOTLqNNcO9rm2z6x23HKAGarHC7e8vbrayC9qeW3kuKDgrXZPwUU8BQpjq8dIZ809o7f+tFV0w==" w:salt="68aTPjtVQnnzzYW6xMebJw=="/>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D5"/>
    <w:rsid w:val="000002C8"/>
    <w:rsid w:val="000008B6"/>
    <w:rsid w:val="0000205A"/>
    <w:rsid w:val="00002E13"/>
    <w:rsid w:val="00003573"/>
    <w:rsid w:val="00007901"/>
    <w:rsid w:val="0001281F"/>
    <w:rsid w:val="00012B41"/>
    <w:rsid w:val="00012C22"/>
    <w:rsid w:val="00012E50"/>
    <w:rsid w:val="00014025"/>
    <w:rsid w:val="00017875"/>
    <w:rsid w:val="00020C13"/>
    <w:rsid w:val="00021028"/>
    <w:rsid w:val="00022958"/>
    <w:rsid w:val="000232F7"/>
    <w:rsid w:val="00032D83"/>
    <w:rsid w:val="000334D9"/>
    <w:rsid w:val="00033F78"/>
    <w:rsid w:val="00043560"/>
    <w:rsid w:val="00050EDA"/>
    <w:rsid w:val="00051DC2"/>
    <w:rsid w:val="00052805"/>
    <w:rsid w:val="00053E58"/>
    <w:rsid w:val="00055C6B"/>
    <w:rsid w:val="00056EE1"/>
    <w:rsid w:val="000619A2"/>
    <w:rsid w:val="0006283B"/>
    <w:rsid w:val="0006351A"/>
    <w:rsid w:val="00064AAB"/>
    <w:rsid w:val="00074B5F"/>
    <w:rsid w:val="00085A33"/>
    <w:rsid w:val="00086352"/>
    <w:rsid w:val="000923A7"/>
    <w:rsid w:val="00094CBF"/>
    <w:rsid w:val="000969F0"/>
    <w:rsid w:val="000A0C42"/>
    <w:rsid w:val="000A5D05"/>
    <w:rsid w:val="000A6633"/>
    <w:rsid w:val="000B2146"/>
    <w:rsid w:val="000B3055"/>
    <w:rsid w:val="000B4AAE"/>
    <w:rsid w:val="000B6CA4"/>
    <w:rsid w:val="000B72A0"/>
    <w:rsid w:val="000C01AA"/>
    <w:rsid w:val="000C0DBF"/>
    <w:rsid w:val="000C1A83"/>
    <w:rsid w:val="000C2AF5"/>
    <w:rsid w:val="000C3236"/>
    <w:rsid w:val="000C52BF"/>
    <w:rsid w:val="000C5C96"/>
    <w:rsid w:val="000C6AF9"/>
    <w:rsid w:val="000D1CCD"/>
    <w:rsid w:val="000D20D5"/>
    <w:rsid w:val="000D252C"/>
    <w:rsid w:val="000D474C"/>
    <w:rsid w:val="000D5552"/>
    <w:rsid w:val="000D6AC6"/>
    <w:rsid w:val="000D6BEC"/>
    <w:rsid w:val="000E41C9"/>
    <w:rsid w:val="000E49E3"/>
    <w:rsid w:val="000E5A85"/>
    <w:rsid w:val="000F2FA1"/>
    <w:rsid w:val="000F3137"/>
    <w:rsid w:val="000F5010"/>
    <w:rsid w:val="000F6349"/>
    <w:rsid w:val="000F6B48"/>
    <w:rsid w:val="000F70D5"/>
    <w:rsid w:val="000F781B"/>
    <w:rsid w:val="000F79B8"/>
    <w:rsid w:val="00102306"/>
    <w:rsid w:val="00104140"/>
    <w:rsid w:val="00104EF9"/>
    <w:rsid w:val="00107316"/>
    <w:rsid w:val="00112F1A"/>
    <w:rsid w:val="001138A8"/>
    <w:rsid w:val="001179C5"/>
    <w:rsid w:val="0012018B"/>
    <w:rsid w:val="00132E08"/>
    <w:rsid w:val="001374F9"/>
    <w:rsid w:val="00142173"/>
    <w:rsid w:val="00142CEA"/>
    <w:rsid w:val="00145C54"/>
    <w:rsid w:val="001463B7"/>
    <w:rsid w:val="00150EB0"/>
    <w:rsid w:val="00151764"/>
    <w:rsid w:val="00153946"/>
    <w:rsid w:val="00154F19"/>
    <w:rsid w:val="00156450"/>
    <w:rsid w:val="00156A26"/>
    <w:rsid w:val="001633B7"/>
    <w:rsid w:val="00163AA5"/>
    <w:rsid w:val="001705C9"/>
    <w:rsid w:val="00172B17"/>
    <w:rsid w:val="00175DB3"/>
    <w:rsid w:val="001815A2"/>
    <w:rsid w:val="00183FD0"/>
    <w:rsid w:val="00184647"/>
    <w:rsid w:val="0019027E"/>
    <w:rsid w:val="00190DC7"/>
    <w:rsid w:val="0019230F"/>
    <w:rsid w:val="00192376"/>
    <w:rsid w:val="0019238B"/>
    <w:rsid w:val="00193AFC"/>
    <w:rsid w:val="001942FF"/>
    <w:rsid w:val="001945E2"/>
    <w:rsid w:val="001A3AC1"/>
    <w:rsid w:val="001A4AB8"/>
    <w:rsid w:val="001A663F"/>
    <w:rsid w:val="001B221D"/>
    <w:rsid w:val="001B25DE"/>
    <w:rsid w:val="001B3B0E"/>
    <w:rsid w:val="001B41A2"/>
    <w:rsid w:val="001B7BB3"/>
    <w:rsid w:val="001C1110"/>
    <w:rsid w:val="001C5A1C"/>
    <w:rsid w:val="001C6145"/>
    <w:rsid w:val="001D0071"/>
    <w:rsid w:val="001D0555"/>
    <w:rsid w:val="001D0CFA"/>
    <w:rsid w:val="001D41E2"/>
    <w:rsid w:val="001D5F58"/>
    <w:rsid w:val="001E1748"/>
    <w:rsid w:val="001E18DB"/>
    <w:rsid w:val="001E1CB0"/>
    <w:rsid w:val="001E521D"/>
    <w:rsid w:val="001E5CA7"/>
    <w:rsid w:val="001E771E"/>
    <w:rsid w:val="001F3282"/>
    <w:rsid w:val="001F478F"/>
    <w:rsid w:val="001F72E6"/>
    <w:rsid w:val="00200A0E"/>
    <w:rsid w:val="002031E6"/>
    <w:rsid w:val="002071A0"/>
    <w:rsid w:val="0021185A"/>
    <w:rsid w:val="00213EB7"/>
    <w:rsid w:val="00213EFE"/>
    <w:rsid w:val="002140FE"/>
    <w:rsid w:val="002152D6"/>
    <w:rsid w:val="0021655A"/>
    <w:rsid w:val="0022433C"/>
    <w:rsid w:val="00230789"/>
    <w:rsid w:val="00233E92"/>
    <w:rsid w:val="0023750A"/>
    <w:rsid w:val="00237578"/>
    <w:rsid w:val="00240EBA"/>
    <w:rsid w:val="00244E39"/>
    <w:rsid w:val="00250F9B"/>
    <w:rsid w:val="002520C6"/>
    <w:rsid w:val="00252B57"/>
    <w:rsid w:val="002566D1"/>
    <w:rsid w:val="00256E17"/>
    <w:rsid w:val="0026585A"/>
    <w:rsid w:val="00272902"/>
    <w:rsid w:val="002746A1"/>
    <w:rsid w:val="00274A65"/>
    <w:rsid w:val="00277D41"/>
    <w:rsid w:val="00286351"/>
    <w:rsid w:val="002870D6"/>
    <w:rsid w:val="00293B48"/>
    <w:rsid w:val="0029679C"/>
    <w:rsid w:val="002A0A83"/>
    <w:rsid w:val="002A2780"/>
    <w:rsid w:val="002A2C09"/>
    <w:rsid w:val="002A7101"/>
    <w:rsid w:val="002B057C"/>
    <w:rsid w:val="002B194C"/>
    <w:rsid w:val="002B25D6"/>
    <w:rsid w:val="002B33FD"/>
    <w:rsid w:val="002B6894"/>
    <w:rsid w:val="002C7022"/>
    <w:rsid w:val="002D20B6"/>
    <w:rsid w:val="002D2D4B"/>
    <w:rsid w:val="002D2F1C"/>
    <w:rsid w:val="002E114F"/>
    <w:rsid w:val="002E1409"/>
    <w:rsid w:val="002E2B09"/>
    <w:rsid w:val="002E4EA6"/>
    <w:rsid w:val="002E6500"/>
    <w:rsid w:val="002F20B5"/>
    <w:rsid w:val="002F4D94"/>
    <w:rsid w:val="002F6814"/>
    <w:rsid w:val="002F6FBD"/>
    <w:rsid w:val="002F75DA"/>
    <w:rsid w:val="0030086B"/>
    <w:rsid w:val="00301A4E"/>
    <w:rsid w:val="00301DF5"/>
    <w:rsid w:val="0030340F"/>
    <w:rsid w:val="00304D1D"/>
    <w:rsid w:val="00305B51"/>
    <w:rsid w:val="003061C8"/>
    <w:rsid w:val="00314C30"/>
    <w:rsid w:val="00315725"/>
    <w:rsid w:val="00321949"/>
    <w:rsid w:val="0032360A"/>
    <w:rsid w:val="0032519E"/>
    <w:rsid w:val="003255C3"/>
    <w:rsid w:val="00330A9D"/>
    <w:rsid w:val="00330B58"/>
    <w:rsid w:val="00331270"/>
    <w:rsid w:val="00331468"/>
    <w:rsid w:val="00331CF4"/>
    <w:rsid w:val="003324B3"/>
    <w:rsid w:val="00332F78"/>
    <w:rsid w:val="0033488B"/>
    <w:rsid w:val="0033494F"/>
    <w:rsid w:val="00334FBC"/>
    <w:rsid w:val="0033590E"/>
    <w:rsid w:val="00341489"/>
    <w:rsid w:val="00342AB4"/>
    <w:rsid w:val="003437AD"/>
    <w:rsid w:val="00347B80"/>
    <w:rsid w:val="00347E70"/>
    <w:rsid w:val="00351181"/>
    <w:rsid w:val="00351515"/>
    <w:rsid w:val="00361790"/>
    <w:rsid w:val="00364AE5"/>
    <w:rsid w:val="00364FD4"/>
    <w:rsid w:val="003704A7"/>
    <w:rsid w:val="00370A56"/>
    <w:rsid w:val="003710A7"/>
    <w:rsid w:val="00376296"/>
    <w:rsid w:val="00384198"/>
    <w:rsid w:val="003845D5"/>
    <w:rsid w:val="003862F3"/>
    <w:rsid w:val="00387821"/>
    <w:rsid w:val="00390527"/>
    <w:rsid w:val="003929E9"/>
    <w:rsid w:val="00395794"/>
    <w:rsid w:val="003A310F"/>
    <w:rsid w:val="003A3A43"/>
    <w:rsid w:val="003A71E0"/>
    <w:rsid w:val="003A72E2"/>
    <w:rsid w:val="003A76B3"/>
    <w:rsid w:val="003B035A"/>
    <w:rsid w:val="003C10EA"/>
    <w:rsid w:val="003C19DF"/>
    <w:rsid w:val="003C1BD0"/>
    <w:rsid w:val="003C1F19"/>
    <w:rsid w:val="003C3DF8"/>
    <w:rsid w:val="003C7F8D"/>
    <w:rsid w:val="003E0199"/>
    <w:rsid w:val="003F0226"/>
    <w:rsid w:val="00400AEE"/>
    <w:rsid w:val="00401A5D"/>
    <w:rsid w:val="00402557"/>
    <w:rsid w:val="00403944"/>
    <w:rsid w:val="004057D1"/>
    <w:rsid w:val="00411B2F"/>
    <w:rsid w:val="00411D02"/>
    <w:rsid w:val="00412B9B"/>
    <w:rsid w:val="00415009"/>
    <w:rsid w:val="00416AAE"/>
    <w:rsid w:val="004216F3"/>
    <w:rsid w:val="0042332A"/>
    <w:rsid w:val="00433196"/>
    <w:rsid w:val="00445E25"/>
    <w:rsid w:val="00447BD2"/>
    <w:rsid w:val="00455DFA"/>
    <w:rsid w:val="0045655C"/>
    <w:rsid w:val="0046383E"/>
    <w:rsid w:val="00463C34"/>
    <w:rsid w:val="0046517B"/>
    <w:rsid w:val="00465951"/>
    <w:rsid w:val="00466BB5"/>
    <w:rsid w:val="004717FB"/>
    <w:rsid w:val="00473469"/>
    <w:rsid w:val="00474929"/>
    <w:rsid w:val="00476470"/>
    <w:rsid w:val="00477459"/>
    <w:rsid w:val="00482745"/>
    <w:rsid w:val="00482DE8"/>
    <w:rsid w:val="00486C1B"/>
    <w:rsid w:val="00486C53"/>
    <w:rsid w:val="004906C1"/>
    <w:rsid w:val="004913E3"/>
    <w:rsid w:val="00493FD9"/>
    <w:rsid w:val="004A1EA5"/>
    <w:rsid w:val="004A326E"/>
    <w:rsid w:val="004A50CB"/>
    <w:rsid w:val="004B07C6"/>
    <w:rsid w:val="004B10E2"/>
    <w:rsid w:val="004B1B18"/>
    <w:rsid w:val="004B1E5F"/>
    <w:rsid w:val="004B241B"/>
    <w:rsid w:val="004B5166"/>
    <w:rsid w:val="004B576F"/>
    <w:rsid w:val="004C1498"/>
    <w:rsid w:val="004C4F0A"/>
    <w:rsid w:val="004C69C4"/>
    <w:rsid w:val="004D28AF"/>
    <w:rsid w:val="004D2CC0"/>
    <w:rsid w:val="004D4907"/>
    <w:rsid w:val="004D565A"/>
    <w:rsid w:val="004E1F48"/>
    <w:rsid w:val="004E20D6"/>
    <w:rsid w:val="004E28B1"/>
    <w:rsid w:val="004E6ADB"/>
    <w:rsid w:val="004F1F15"/>
    <w:rsid w:val="004F4B78"/>
    <w:rsid w:val="004F5755"/>
    <w:rsid w:val="004F619D"/>
    <w:rsid w:val="0050337C"/>
    <w:rsid w:val="00503DDE"/>
    <w:rsid w:val="00510D84"/>
    <w:rsid w:val="00511F14"/>
    <w:rsid w:val="00512247"/>
    <w:rsid w:val="0051225A"/>
    <w:rsid w:val="0051254C"/>
    <w:rsid w:val="00512953"/>
    <w:rsid w:val="00513B14"/>
    <w:rsid w:val="00514D08"/>
    <w:rsid w:val="00520CC6"/>
    <w:rsid w:val="00522055"/>
    <w:rsid w:val="005227E8"/>
    <w:rsid w:val="00523727"/>
    <w:rsid w:val="005250D4"/>
    <w:rsid w:val="00527E4A"/>
    <w:rsid w:val="005306AF"/>
    <w:rsid w:val="00531244"/>
    <w:rsid w:val="00531421"/>
    <w:rsid w:val="0053375A"/>
    <w:rsid w:val="0053498E"/>
    <w:rsid w:val="0055312C"/>
    <w:rsid w:val="00561417"/>
    <w:rsid w:val="00562E49"/>
    <w:rsid w:val="005730F7"/>
    <w:rsid w:val="0057315E"/>
    <w:rsid w:val="005747AA"/>
    <w:rsid w:val="005751DB"/>
    <w:rsid w:val="00577845"/>
    <w:rsid w:val="00581217"/>
    <w:rsid w:val="00582733"/>
    <w:rsid w:val="005957E2"/>
    <w:rsid w:val="00595D5F"/>
    <w:rsid w:val="005A0048"/>
    <w:rsid w:val="005A33B1"/>
    <w:rsid w:val="005A56FA"/>
    <w:rsid w:val="005A679C"/>
    <w:rsid w:val="005B1DB4"/>
    <w:rsid w:val="005B50E9"/>
    <w:rsid w:val="005B52E8"/>
    <w:rsid w:val="005B6374"/>
    <w:rsid w:val="005C362E"/>
    <w:rsid w:val="005C48C7"/>
    <w:rsid w:val="005C58A5"/>
    <w:rsid w:val="005C59A8"/>
    <w:rsid w:val="005D3B3E"/>
    <w:rsid w:val="005D4D43"/>
    <w:rsid w:val="005D7B99"/>
    <w:rsid w:val="005E0865"/>
    <w:rsid w:val="005E0AB8"/>
    <w:rsid w:val="005E34D6"/>
    <w:rsid w:val="005E369A"/>
    <w:rsid w:val="005E7A5E"/>
    <w:rsid w:val="005F2AC5"/>
    <w:rsid w:val="005F46EE"/>
    <w:rsid w:val="006023DD"/>
    <w:rsid w:val="00602458"/>
    <w:rsid w:val="00615ADA"/>
    <w:rsid w:val="00617670"/>
    <w:rsid w:val="0062222C"/>
    <w:rsid w:val="006229EA"/>
    <w:rsid w:val="00623F88"/>
    <w:rsid w:val="0062670D"/>
    <w:rsid w:val="00633A0E"/>
    <w:rsid w:val="00635834"/>
    <w:rsid w:val="0063638C"/>
    <w:rsid w:val="0064344F"/>
    <w:rsid w:val="0064478D"/>
    <w:rsid w:val="006462F3"/>
    <w:rsid w:val="006475E7"/>
    <w:rsid w:val="00650493"/>
    <w:rsid w:val="006510D9"/>
    <w:rsid w:val="00652457"/>
    <w:rsid w:val="00661257"/>
    <w:rsid w:val="00663C4C"/>
    <w:rsid w:val="00665A09"/>
    <w:rsid w:val="00667D68"/>
    <w:rsid w:val="00670F4A"/>
    <w:rsid w:val="00671009"/>
    <w:rsid w:val="00675C76"/>
    <w:rsid w:val="00680549"/>
    <w:rsid w:val="00682226"/>
    <w:rsid w:val="00682468"/>
    <w:rsid w:val="006827EC"/>
    <w:rsid w:val="0069251F"/>
    <w:rsid w:val="00692B37"/>
    <w:rsid w:val="006B03F2"/>
    <w:rsid w:val="006B3B9C"/>
    <w:rsid w:val="006B6907"/>
    <w:rsid w:val="006C016D"/>
    <w:rsid w:val="006C2824"/>
    <w:rsid w:val="006C32DB"/>
    <w:rsid w:val="006C398F"/>
    <w:rsid w:val="006C446A"/>
    <w:rsid w:val="006C5ED0"/>
    <w:rsid w:val="006D0DC8"/>
    <w:rsid w:val="006D1DF8"/>
    <w:rsid w:val="006D4044"/>
    <w:rsid w:val="006D4E33"/>
    <w:rsid w:val="006D52BE"/>
    <w:rsid w:val="006D6289"/>
    <w:rsid w:val="006E112D"/>
    <w:rsid w:val="006E7DB7"/>
    <w:rsid w:val="006F0526"/>
    <w:rsid w:val="006F0D7B"/>
    <w:rsid w:val="006F0EA8"/>
    <w:rsid w:val="006F40EC"/>
    <w:rsid w:val="00701394"/>
    <w:rsid w:val="00701EE7"/>
    <w:rsid w:val="00702172"/>
    <w:rsid w:val="007058D6"/>
    <w:rsid w:val="00706161"/>
    <w:rsid w:val="00707F58"/>
    <w:rsid w:val="007160DE"/>
    <w:rsid w:val="0071782D"/>
    <w:rsid w:val="007262DA"/>
    <w:rsid w:val="00726E49"/>
    <w:rsid w:val="00727D83"/>
    <w:rsid w:val="00730481"/>
    <w:rsid w:val="007306DD"/>
    <w:rsid w:val="00732665"/>
    <w:rsid w:val="00736AF6"/>
    <w:rsid w:val="00736DD5"/>
    <w:rsid w:val="00736E23"/>
    <w:rsid w:val="00741F5F"/>
    <w:rsid w:val="00746382"/>
    <w:rsid w:val="00750E89"/>
    <w:rsid w:val="00751C4C"/>
    <w:rsid w:val="00755D3B"/>
    <w:rsid w:val="00756E50"/>
    <w:rsid w:val="0076184C"/>
    <w:rsid w:val="00761F16"/>
    <w:rsid w:val="007636E0"/>
    <w:rsid w:val="00765BB0"/>
    <w:rsid w:val="00770ADA"/>
    <w:rsid w:val="00771DEB"/>
    <w:rsid w:val="00773139"/>
    <w:rsid w:val="00773830"/>
    <w:rsid w:val="00784E34"/>
    <w:rsid w:val="00793F7B"/>
    <w:rsid w:val="00793F96"/>
    <w:rsid w:val="00794A82"/>
    <w:rsid w:val="00795668"/>
    <w:rsid w:val="00795F73"/>
    <w:rsid w:val="00797901"/>
    <w:rsid w:val="007A1251"/>
    <w:rsid w:val="007B13FE"/>
    <w:rsid w:val="007B1703"/>
    <w:rsid w:val="007B19D4"/>
    <w:rsid w:val="007B372D"/>
    <w:rsid w:val="007B6848"/>
    <w:rsid w:val="007B76A0"/>
    <w:rsid w:val="007B7ABC"/>
    <w:rsid w:val="007C4063"/>
    <w:rsid w:val="007D12BD"/>
    <w:rsid w:val="007D4C4E"/>
    <w:rsid w:val="007E0046"/>
    <w:rsid w:val="007E0425"/>
    <w:rsid w:val="007E0AD8"/>
    <w:rsid w:val="007E22CA"/>
    <w:rsid w:val="007E299F"/>
    <w:rsid w:val="007E5697"/>
    <w:rsid w:val="007E5A6E"/>
    <w:rsid w:val="007E5CE9"/>
    <w:rsid w:val="007F03E9"/>
    <w:rsid w:val="007F0587"/>
    <w:rsid w:val="007F543A"/>
    <w:rsid w:val="007F7D67"/>
    <w:rsid w:val="00800644"/>
    <w:rsid w:val="008023DB"/>
    <w:rsid w:val="00804406"/>
    <w:rsid w:val="00810176"/>
    <w:rsid w:val="00815395"/>
    <w:rsid w:val="00816BF5"/>
    <w:rsid w:val="00826FC4"/>
    <w:rsid w:val="00831B72"/>
    <w:rsid w:val="00832808"/>
    <w:rsid w:val="00832886"/>
    <w:rsid w:val="008336AC"/>
    <w:rsid w:val="00834263"/>
    <w:rsid w:val="008359FF"/>
    <w:rsid w:val="00836387"/>
    <w:rsid w:val="00841770"/>
    <w:rsid w:val="00841BE1"/>
    <w:rsid w:val="00843C28"/>
    <w:rsid w:val="008524C8"/>
    <w:rsid w:val="00856CE8"/>
    <w:rsid w:val="00857CDB"/>
    <w:rsid w:val="008635B9"/>
    <w:rsid w:val="008638E2"/>
    <w:rsid w:val="00871ED0"/>
    <w:rsid w:val="00872F5E"/>
    <w:rsid w:val="00873D7C"/>
    <w:rsid w:val="00873DB8"/>
    <w:rsid w:val="008816FF"/>
    <w:rsid w:val="00883516"/>
    <w:rsid w:val="00884D5E"/>
    <w:rsid w:val="008852F8"/>
    <w:rsid w:val="00887655"/>
    <w:rsid w:val="00890B68"/>
    <w:rsid w:val="00891562"/>
    <w:rsid w:val="00892BD7"/>
    <w:rsid w:val="008952F4"/>
    <w:rsid w:val="0089596A"/>
    <w:rsid w:val="008A0DB7"/>
    <w:rsid w:val="008A2833"/>
    <w:rsid w:val="008A2903"/>
    <w:rsid w:val="008A2B63"/>
    <w:rsid w:val="008A370F"/>
    <w:rsid w:val="008A4967"/>
    <w:rsid w:val="008A4CCE"/>
    <w:rsid w:val="008A7597"/>
    <w:rsid w:val="008B2069"/>
    <w:rsid w:val="008B30DD"/>
    <w:rsid w:val="008C21D6"/>
    <w:rsid w:val="008C48C3"/>
    <w:rsid w:val="008C5B96"/>
    <w:rsid w:val="008C5E77"/>
    <w:rsid w:val="008C63C0"/>
    <w:rsid w:val="008D4841"/>
    <w:rsid w:val="008D7A16"/>
    <w:rsid w:val="008D7B20"/>
    <w:rsid w:val="008E36A6"/>
    <w:rsid w:val="008E380F"/>
    <w:rsid w:val="008E60A1"/>
    <w:rsid w:val="008E7399"/>
    <w:rsid w:val="008F1868"/>
    <w:rsid w:val="008F5752"/>
    <w:rsid w:val="008F686D"/>
    <w:rsid w:val="008F7C38"/>
    <w:rsid w:val="0090049D"/>
    <w:rsid w:val="009013C0"/>
    <w:rsid w:val="00901F5D"/>
    <w:rsid w:val="00902FCD"/>
    <w:rsid w:val="00904C4D"/>
    <w:rsid w:val="00906F1E"/>
    <w:rsid w:val="009070FE"/>
    <w:rsid w:val="00907179"/>
    <w:rsid w:val="009131F3"/>
    <w:rsid w:val="00920F79"/>
    <w:rsid w:val="009232D2"/>
    <w:rsid w:val="00924B56"/>
    <w:rsid w:val="009346AA"/>
    <w:rsid w:val="009350D8"/>
    <w:rsid w:val="00935222"/>
    <w:rsid w:val="00935A18"/>
    <w:rsid w:val="00936B9A"/>
    <w:rsid w:val="00937EDC"/>
    <w:rsid w:val="0094140D"/>
    <w:rsid w:val="00944E08"/>
    <w:rsid w:val="0094726F"/>
    <w:rsid w:val="00951390"/>
    <w:rsid w:val="0095246F"/>
    <w:rsid w:val="0095370D"/>
    <w:rsid w:val="00954ED4"/>
    <w:rsid w:val="0095583F"/>
    <w:rsid w:val="00956563"/>
    <w:rsid w:val="009569DF"/>
    <w:rsid w:val="00956DB5"/>
    <w:rsid w:val="00961180"/>
    <w:rsid w:val="00963E6C"/>
    <w:rsid w:val="00964052"/>
    <w:rsid w:val="00964FEF"/>
    <w:rsid w:val="00970B40"/>
    <w:rsid w:val="00972579"/>
    <w:rsid w:val="00974D72"/>
    <w:rsid w:val="00974F59"/>
    <w:rsid w:val="009757F3"/>
    <w:rsid w:val="00975C78"/>
    <w:rsid w:val="0098067D"/>
    <w:rsid w:val="00982EF9"/>
    <w:rsid w:val="00983387"/>
    <w:rsid w:val="00983700"/>
    <w:rsid w:val="00990712"/>
    <w:rsid w:val="00994901"/>
    <w:rsid w:val="00994F11"/>
    <w:rsid w:val="00997E19"/>
    <w:rsid w:val="009A202E"/>
    <w:rsid w:val="009A3D50"/>
    <w:rsid w:val="009A412D"/>
    <w:rsid w:val="009A74FE"/>
    <w:rsid w:val="009B2ADF"/>
    <w:rsid w:val="009B31D1"/>
    <w:rsid w:val="009B6D87"/>
    <w:rsid w:val="009C0ED4"/>
    <w:rsid w:val="009C1936"/>
    <w:rsid w:val="009C5007"/>
    <w:rsid w:val="009D0757"/>
    <w:rsid w:val="009D1475"/>
    <w:rsid w:val="009D30DA"/>
    <w:rsid w:val="009D3A9D"/>
    <w:rsid w:val="009D63B9"/>
    <w:rsid w:val="009E149C"/>
    <w:rsid w:val="009E6084"/>
    <w:rsid w:val="009E6307"/>
    <w:rsid w:val="009E6F9A"/>
    <w:rsid w:val="009F09A8"/>
    <w:rsid w:val="009F0F59"/>
    <w:rsid w:val="009F755A"/>
    <w:rsid w:val="00A03533"/>
    <w:rsid w:val="00A06382"/>
    <w:rsid w:val="00A10B05"/>
    <w:rsid w:val="00A12D8D"/>
    <w:rsid w:val="00A130A7"/>
    <w:rsid w:val="00A15FDB"/>
    <w:rsid w:val="00A1776F"/>
    <w:rsid w:val="00A17B7E"/>
    <w:rsid w:val="00A23E9A"/>
    <w:rsid w:val="00A30275"/>
    <w:rsid w:val="00A3168E"/>
    <w:rsid w:val="00A3432D"/>
    <w:rsid w:val="00A34AA2"/>
    <w:rsid w:val="00A356EC"/>
    <w:rsid w:val="00A366C3"/>
    <w:rsid w:val="00A4118E"/>
    <w:rsid w:val="00A4168E"/>
    <w:rsid w:val="00A41F0C"/>
    <w:rsid w:val="00A439D5"/>
    <w:rsid w:val="00A442CF"/>
    <w:rsid w:val="00A45709"/>
    <w:rsid w:val="00A45CC0"/>
    <w:rsid w:val="00A50479"/>
    <w:rsid w:val="00A5322E"/>
    <w:rsid w:val="00A57407"/>
    <w:rsid w:val="00A57905"/>
    <w:rsid w:val="00A6045E"/>
    <w:rsid w:val="00A61311"/>
    <w:rsid w:val="00A6193A"/>
    <w:rsid w:val="00A61FA5"/>
    <w:rsid w:val="00A6321B"/>
    <w:rsid w:val="00A6591C"/>
    <w:rsid w:val="00A66084"/>
    <w:rsid w:val="00A6760B"/>
    <w:rsid w:val="00A729F7"/>
    <w:rsid w:val="00A77108"/>
    <w:rsid w:val="00A779CD"/>
    <w:rsid w:val="00A802D0"/>
    <w:rsid w:val="00A82398"/>
    <w:rsid w:val="00A865E0"/>
    <w:rsid w:val="00A93280"/>
    <w:rsid w:val="00A96CDA"/>
    <w:rsid w:val="00AA09A6"/>
    <w:rsid w:val="00AA2484"/>
    <w:rsid w:val="00AA4E1C"/>
    <w:rsid w:val="00AA754D"/>
    <w:rsid w:val="00AB00FF"/>
    <w:rsid w:val="00AB16FE"/>
    <w:rsid w:val="00AB1C92"/>
    <w:rsid w:val="00AB474F"/>
    <w:rsid w:val="00AB5447"/>
    <w:rsid w:val="00AB69F1"/>
    <w:rsid w:val="00AC0EFE"/>
    <w:rsid w:val="00AC0F82"/>
    <w:rsid w:val="00AC576F"/>
    <w:rsid w:val="00AC69DD"/>
    <w:rsid w:val="00AC7552"/>
    <w:rsid w:val="00AD15C8"/>
    <w:rsid w:val="00AD162D"/>
    <w:rsid w:val="00AD169B"/>
    <w:rsid w:val="00AD25EE"/>
    <w:rsid w:val="00AD311C"/>
    <w:rsid w:val="00AD77A8"/>
    <w:rsid w:val="00AE1B27"/>
    <w:rsid w:val="00AE3938"/>
    <w:rsid w:val="00AE4212"/>
    <w:rsid w:val="00AE45A4"/>
    <w:rsid w:val="00AE6063"/>
    <w:rsid w:val="00AE6CDD"/>
    <w:rsid w:val="00AE6D72"/>
    <w:rsid w:val="00B02255"/>
    <w:rsid w:val="00B10E0D"/>
    <w:rsid w:val="00B114FA"/>
    <w:rsid w:val="00B11B2E"/>
    <w:rsid w:val="00B13594"/>
    <w:rsid w:val="00B1435E"/>
    <w:rsid w:val="00B16E50"/>
    <w:rsid w:val="00B17B32"/>
    <w:rsid w:val="00B20B02"/>
    <w:rsid w:val="00B216F1"/>
    <w:rsid w:val="00B30A6B"/>
    <w:rsid w:val="00B34333"/>
    <w:rsid w:val="00B34F03"/>
    <w:rsid w:val="00B37440"/>
    <w:rsid w:val="00B46796"/>
    <w:rsid w:val="00B467A3"/>
    <w:rsid w:val="00B555AF"/>
    <w:rsid w:val="00B571B2"/>
    <w:rsid w:val="00B60024"/>
    <w:rsid w:val="00B61017"/>
    <w:rsid w:val="00B64ED0"/>
    <w:rsid w:val="00B65473"/>
    <w:rsid w:val="00B65823"/>
    <w:rsid w:val="00B72926"/>
    <w:rsid w:val="00B750BE"/>
    <w:rsid w:val="00B80A89"/>
    <w:rsid w:val="00B8564A"/>
    <w:rsid w:val="00B91D55"/>
    <w:rsid w:val="00B921F6"/>
    <w:rsid w:val="00BA258B"/>
    <w:rsid w:val="00BA69EF"/>
    <w:rsid w:val="00BA7BCE"/>
    <w:rsid w:val="00BB377A"/>
    <w:rsid w:val="00BB3EE3"/>
    <w:rsid w:val="00BB417A"/>
    <w:rsid w:val="00BB6BC9"/>
    <w:rsid w:val="00BC3B1C"/>
    <w:rsid w:val="00BC3B5D"/>
    <w:rsid w:val="00BC3D1E"/>
    <w:rsid w:val="00BC413A"/>
    <w:rsid w:val="00BC4627"/>
    <w:rsid w:val="00BD2587"/>
    <w:rsid w:val="00BD3641"/>
    <w:rsid w:val="00BD49EE"/>
    <w:rsid w:val="00BD4BD0"/>
    <w:rsid w:val="00BE05A6"/>
    <w:rsid w:val="00BE4999"/>
    <w:rsid w:val="00BE562F"/>
    <w:rsid w:val="00BE6D7C"/>
    <w:rsid w:val="00BF13AE"/>
    <w:rsid w:val="00BF253F"/>
    <w:rsid w:val="00BF60DA"/>
    <w:rsid w:val="00BF641C"/>
    <w:rsid w:val="00BF656C"/>
    <w:rsid w:val="00BF7A0A"/>
    <w:rsid w:val="00C00D21"/>
    <w:rsid w:val="00C026B1"/>
    <w:rsid w:val="00C030D7"/>
    <w:rsid w:val="00C04802"/>
    <w:rsid w:val="00C05345"/>
    <w:rsid w:val="00C10703"/>
    <w:rsid w:val="00C1079E"/>
    <w:rsid w:val="00C12382"/>
    <w:rsid w:val="00C14381"/>
    <w:rsid w:val="00C14AD2"/>
    <w:rsid w:val="00C17689"/>
    <w:rsid w:val="00C17D09"/>
    <w:rsid w:val="00C20AB8"/>
    <w:rsid w:val="00C26B21"/>
    <w:rsid w:val="00C30FF1"/>
    <w:rsid w:val="00C34341"/>
    <w:rsid w:val="00C346B8"/>
    <w:rsid w:val="00C43565"/>
    <w:rsid w:val="00C454BF"/>
    <w:rsid w:val="00C459D7"/>
    <w:rsid w:val="00C511A9"/>
    <w:rsid w:val="00C5271D"/>
    <w:rsid w:val="00C52955"/>
    <w:rsid w:val="00C55A1A"/>
    <w:rsid w:val="00C56039"/>
    <w:rsid w:val="00C561B7"/>
    <w:rsid w:val="00C56624"/>
    <w:rsid w:val="00C56664"/>
    <w:rsid w:val="00C57021"/>
    <w:rsid w:val="00C626A8"/>
    <w:rsid w:val="00C65FC7"/>
    <w:rsid w:val="00C66680"/>
    <w:rsid w:val="00C6780B"/>
    <w:rsid w:val="00C72649"/>
    <w:rsid w:val="00C74337"/>
    <w:rsid w:val="00C76EB7"/>
    <w:rsid w:val="00C850FE"/>
    <w:rsid w:val="00C85108"/>
    <w:rsid w:val="00C8708D"/>
    <w:rsid w:val="00C933A1"/>
    <w:rsid w:val="00C94131"/>
    <w:rsid w:val="00C96572"/>
    <w:rsid w:val="00CA287C"/>
    <w:rsid w:val="00CA2DC6"/>
    <w:rsid w:val="00CA313C"/>
    <w:rsid w:val="00CA4233"/>
    <w:rsid w:val="00CA6B57"/>
    <w:rsid w:val="00CA6FF2"/>
    <w:rsid w:val="00CA7A7A"/>
    <w:rsid w:val="00CB00D4"/>
    <w:rsid w:val="00CB0996"/>
    <w:rsid w:val="00CB09AB"/>
    <w:rsid w:val="00CB2A4F"/>
    <w:rsid w:val="00CB38A1"/>
    <w:rsid w:val="00CB45C5"/>
    <w:rsid w:val="00CB5995"/>
    <w:rsid w:val="00CC0BD3"/>
    <w:rsid w:val="00CC2634"/>
    <w:rsid w:val="00CC3F06"/>
    <w:rsid w:val="00CC5BF1"/>
    <w:rsid w:val="00CC6967"/>
    <w:rsid w:val="00CD348A"/>
    <w:rsid w:val="00CD6C3F"/>
    <w:rsid w:val="00CD6D61"/>
    <w:rsid w:val="00CE3D9F"/>
    <w:rsid w:val="00CE4772"/>
    <w:rsid w:val="00CE6130"/>
    <w:rsid w:val="00CE7B89"/>
    <w:rsid w:val="00CF011D"/>
    <w:rsid w:val="00CF7ED8"/>
    <w:rsid w:val="00D05289"/>
    <w:rsid w:val="00D07144"/>
    <w:rsid w:val="00D10A90"/>
    <w:rsid w:val="00D12660"/>
    <w:rsid w:val="00D12B30"/>
    <w:rsid w:val="00D12DE6"/>
    <w:rsid w:val="00D1344A"/>
    <w:rsid w:val="00D17498"/>
    <w:rsid w:val="00D20F23"/>
    <w:rsid w:val="00D21073"/>
    <w:rsid w:val="00D2175D"/>
    <w:rsid w:val="00D2509E"/>
    <w:rsid w:val="00D25861"/>
    <w:rsid w:val="00D27D6A"/>
    <w:rsid w:val="00D31E98"/>
    <w:rsid w:val="00D4651C"/>
    <w:rsid w:val="00D52745"/>
    <w:rsid w:val="00D56028"/>
    <w:rsid w:val="00D63BFE"/>
    <w:rsid w:val="00D64191"/>
    <w:rsid w:val="00D71172"/>
    <w:rsid w:val="00D853E3"/>
    <w:rsid w:val="00D92299"/>
    <w:rsid w:val="00DA16E4"/>
    <w:rsid w:val="00DA2E18"/>
    <w:rsid w:val="00DA3E68"/>
    <w:rsid w:val="00DA6C8E"/>
    <w:rsid w:val="00DB0C30"/>
    <w:rsid w:val="00DB0E41"/>
    <w:rsid w:val="00DB17B9"/>
    <w:rsid w:val="00DB3709"/>
    <w:rsid w:val="00DB613C"/>
    <w:rsid w:val="00DC5B4E"/>
    <w:rsid w:val="00DC65B7"/>
    <w:rsid w:val="00DD3D94"/>
    <w:rsid w:val="00DD446D"/>
    <w:rsid w:val="00DD50D3"/>
    <w:rsid w:val="00DD6AB9"/>
    <w:rsid w:val="00DD70F4"/>
    <w:rsid w:val="00DE062E"/>
    <w:rsid w:val="00DE4F9B"/>
    <w:rsid w:val="00DE6179"/>
    <w:rsid w:val="00DE6AB2"/>
    <w:rsid w:val="00DF1685"/>
    <w:rsid w:val="00DF32D4"/>
    <w:rsid w:val="00DF7499"/>
    <w:rsid w:val="00E019B1"/>
    <w:rsid w:val="00E03EEC"/>
    <w:rsid w:val="00E048EE"/>
    <w:rsid w:val="00E0685F"/>
    <w:rsid w:val="00E125CA"/>
    <w:rsid w:val="00E12DDB"/>
    <w:rsid w:val="00E13F16"/>
    <w:rsid w:val="00E14A98"/>
    <w:rsid w:val="00E159DC"/>
    <w:rsid w:val="00E177EC"/>
    <w:rsid w:val="00E20343"/>
    <w:rsid w:val="00E20EAD"/>
    <w:rsid w:val="00E21572"/>
    <w:rsid w:val="00E22203"/>
    <w:rsid w:val="00E22D85"/>
    <w:rsid w:val="00E23B2F"/>
    <w:rsid w:val="00E24E2E"/>
    <w:rsid w:val="00E25017"/>
    <w:rsid w:val="00E25091"/>
    <w:rsid w:val="00E25C55"/>
    <w:rsid w:val="00E26729"/>
    <w:rsid w:val="00E2759C"/>
    <w:rsid w:val="00E32224"/>
    <w:rsid w:val="00E329E4"/>
    <w:rsid w:val="00E32DE9"/>
    <w:rsid w:val="00E331D4"/>
    <w:rsid w:val="00E33DF2"/>
    <w:rsid w:val="00E35177"/>
    <w:rsid w:val="00E43822"/>
    <w:rsid w:val="00E45688"/>
    <w:rsid w:val="00E512B7"/>
    <w:rsid w:val="00E512F9"/>
    <w:rsid w:val="00E51AD4"/>
    <w:rsid w:val="00E51B74"/>
    <w:rsid w:val="00E5343C"/>
    <w:rsid w:val="00E617DD"/>
    <w:rsid w:val="00E62BDD"/>
    <w:rsid w:val="00E6436F"/>
    <w:rsid w:val="00E66BC6"/>
    <w:rsid w:val="00E671FE"/>
    <w:rsid w:val="00E713C3"/>
    <w:rsid w:val="00E75D03"/>
    <w:rsid w:val="00E81959"/>
    <w:rsid w:val="00E82111"/>
    <w:rsid w:val="00E8470F"/>
    <w:rsid w:val="00E84EB7"/>
    <w:rsid w:val="00E90063"/>
    <w:rsid w:val="00E97CB8"/>
    <w:rsid w:val="00EA17C6"/>
    <w:rsid w:val="00EA34E8"/>
    <w:rsid w:val="00EA554D"/>
    <w:rsid w:val="00EA708A"/>
    <w:rsid w:val="00EA7A66"/>
    <w:rsid w:val="00EB195D"/>
    <w:rsid w:val="00EB4DDF"/>
    <w:rsid w:val="00EB51DF"/>
    <w:rsid w:val="00EB62D2"/>
    <w:rsid w:val="00ED376F"/>
    <w:rsid w:val="00ED3ADE"/>
    <w:rsid w:val="00ED3C26"/>
    <w:rsid w:val="00ED4021"/>
    <w:rsid w:val="00ED6494"/>
    <w:rsid w:val="00EE07B1"/>
    <w:rsid w:val="00EE19C4"/>
    <w:rsid w:val="00EE637B"/>
    <w:rsid w:val="00EF014A"/>
    <w:rsid w:val="00EF218A"/>
    <w:rsid w:val="00EF56CD"/>
    <w:rsid w:val="00EF5E6F"/>
    <w:rsid w:val="00EF7679"/>
    <w:rsid w:val="00F017FD"/>
    <w:rsid w:val="00F03F82"/>
    <w:rsid w:val="00F05099"/>
    <w:rsid w:val="00F064C5"/>
    <w:rsid w:val="00F10FAF"/>
    <w:rsid w:val="00F144B9"/>
    <w:rsid w:val="00F150F3"/>
    <w:rsid w:val="00F16BD7"/>
    <w:rsid w:val="00F21905"/>
    <w:rsid w:val="00F238F1"/>
    <w:rsid w:val="00F354DB"/>
    <w:rsid w:val="00F35C38"/>
    <w:rsid w:val="00F378C8"/>
    <w:rsid w:val="00F412A6"/>
    <w:rsid w:val="00F414D7"/>
    <w:rsid w:val="00F42BAD"/>
    <w:rsid w:val="00F436D5"/>
    <w:rsid w:val="00F43C7D"/>
    <w:rsid w:val="00F45D80"/>
    <w:rsid w:val="00F46A78"/>
    <w:rsid w:val="00F51719"/>
    <w:rsid w:val="00F571CA"/>
    <w:rsid w:val="00F63692"/>
    <w:rsid w:val="00F6396C"/>
    <w:rsid w:val="00F6649B"/>
    <w:rsid w:val="00F66A6C"/>
    <w:rsid w:val="00F72B76"/>
    <w:rsid w:val="00F73D31"/>
    <w:rsid w:val="00F740E4"/>
    <w:rsid w:val="00F751AF"/>
    <w:rsid w:val="00F779B6"/>
    <w:rsid w:val="00F77ABF"/>
    <w:rsid w:val="00F8178C"/>
    <w:rsid w:val="00F81B95"/>
    <w:rsid w:val="00F851E8"/>
    <w:rsid w:val="00F8602A"/>
    <w:rsid w:val="00F90E12"/>
    <w:rsid w:val="00F940E7"/>
    <w:rsid w:val="00F94F06"/>
    <w:rsid w:val="00F95DB4"/>
    <w:rsid w:val="00FA1012"/>
    <w:rsid w:val="00FA25BA"/>
    <w:rsid w:val="00FA40E3"/>
    <w:rsid w:val="00FA5814"/>
    <w:rsid w:val="00FA58ED"/>
    <w:rsid w:val="00FA65A7"/>
    <w:rsid w:val="00FB2964"/>
    <w:rsid w:val="00FB2F6E"/>
    <w:rsid w:val="00FB381E"/>
    <w:rsid w:val="00FB743F"/>
    <w:rsid w:val="00FB7BE8"/>
    <w:rsid w:val="00FC116B"/>
    <w:rsid w:val="00FC4268"/>
    <w:rsid w:val="00FC6A73"/>
    <w:rsid w:val="00FD0BAB"/>
    <w:rsid w:val="00FD2A45"/>
    <w:rsid w:val="00FD2FD1"/>
    <w:rsid w:val="00FE01F6"/>
    <w:rsid w:val="00FE18FB"/>
    <w:rsid w:val="00FE463B"/>
    <w:rsid w:val="00FE7DAC"/>
    <w:rsid w:val="00FF0E86"/>
    <w:rsid w:val="00FF0FA9"/>
    <w:rsid w:val="00FF128D"/>
    <w:rsid w:val="00FF19C9"/>
    <w:rsid w:val="00FF28E8"/>
    <w:rsid w:val="00FF4D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319BFC"/>
  <w15:docId w15:val="{611CB261-CB51-4D68-8B1E-5B6BDD62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ambria" w:eastAsia="Times New Roman" w:hAnsi="Cambria" w:cs="Times New Roman"/>
      <w:sz w:val="24"/>
      <w:szCs w:val="24"/>
    </w:rPr>
  </w:style>
  <w:style w:type="paragraph" w:styleId="Heading1">
    <w:name w:val="heading 1"/>
    <w:aliases w:val="Heading 1a"/>
    <w:basedOn w:val="Normal"/>
    <w:next w:val="Normal"/>
    <w:link w:val="Heading1Char"/>
    <w:qFormat/>
    <w:pPr>
      <w:keepNext/>
      <w:widowControl/>
      <w:outlineLvl w:val="0"/>
    </w:pPr>
    <w:rPr>
      <w:rFonts w:ascii="Calibri" w:eastAsiaTheme="minorEastAsia" w:hAnsi="Calibri" w:cstheme="minorBidi"/>
      <w:i/>
      <w:sz w:val="18"/>
    </w:rPr>
  </w:style>
  <w:style w:type="paragraph" w:styleId="Heading2">
    <w:name w:val="heading 2"/>
    <w:basedOn w:val="Normal"/>
    <w:next w:val="Normal"/>
    <w:link w:val="Heading2Char"/>
    <w:qFormat/>
    <w:pPr>
      <w:tabs>
        <w:tab w:val="left" w:pos="720"/>
      </w:tabs>
      <w:suppressAutoHyphens/>
      <w:spacing w:before="480" w:line="280" w:lineRule="atLeast"/>
      <w:outlineLvl w:val="1"/>
    </w:pPr>
    <w:rPr>
      <w:rFonts w:ascii="GillAltOneMT-Bold" w:eastAsiaTheme="minorEastAsia" w:hAnsi="GillAltOneMT-Bold" w:cs="GillAltOneMT-Bold"/>
      <w:b/>
      <w:color w:val="005EDB"/>
    </w:rPr>
  </w:style>
  <w:style w:type="paragraph" w:styleId="Heading3">
    <w:name w:val="heading 3"/>
    <w:basedOn w:val="Normal"/>
    <w:next w:val="Normal"/>
    <w:link w:val="Heading3Char"/>
    <w:unhideWhenUsed/>
    <w:qFormat/>
    <w:rsid w:val="00F412A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412A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BodyText"/>
    <w:link w:val="Heading5Char"/>
    <w:qFormat/>
    <w:rsid w:val="00F412A6"/>
    <w:pPr>
      <w:keepNext w:val="0"/>
      <w:keepLines w:val="0"/>
      <w:widowControl/>
      <w:autoSpaceDE/>
      <w:autoSpaceDN/>
      <w:adjustRightInd/>
      <w:spacing w:before="0" w:after="240"/>
      <w:ind w:left="1494" w:hanging="504"/>
      <w:jc w:val="both"/>
      <w:outlineLvl w:val="4"/>
    </w:pPr>
    <w:rPr>
      <w:rFonts w:ascii="Times New Roman" w:eastAsia="Times New Roman" w:hAnsi="Times New Roman" w:cs="Times New Roman"/>
      <w:b w:val="0"/>
      <w:i w:val="0"/>
      <w:color w:val="auto"/>
      <w:sz w:val="22"/>
      <w:szCs w:val="22"/>
      <w:lang w:bidi="he-IL"/>
    </w:rPr>
  </w:style>
  <w:style w:type="paragraph" w:styleId="Heading6">
    <w:name w:val="heading 6"/>
    <w:basedOn w:val="Heading5"/>
    <w:next w:val="BodyText"/>
    <w:link w:val="Heading6Char"/>
    <w:qFormat/>
    <w:rsid w:val="00F412A6"/>
    <w:pPr>
      <w:outlineLvl w:val="5"/>
    </w:pPr>
    <w:rPr>
      <w:bCs w:val="0"/>
      <w:iCs w:val="0"/>
    </w:rPr>
  </w:style>
  <w:style w:type="paragraph" w:styleId="Heading7">
    <w:name w:val="heading 7"/>
    <w:basedOn w:val="Heading6"/>
    <w:next w:val="BodyText"/>
    <w:link w:val="Heading7Char"/>
    <w:qFormat/>
    <w:rsid w:val="00F412A6"/>
    <w:pPr>
      <w:outlineLvl w:val="6"/>
    </w:pPr>
    <w:rPr>
      <w:b/>
      <w:bCs/>
    </w:rPr>
  </w:style>
  <w:style w:type="paragraph" w:styleId="Heading8">
    <w:name w:val="heading 8"/>
    <w:basedOn w:val="Heading7"/>
    <w:next w:val="BodyText"/>
    <w:link w:val="Heading8Char"/>
    <w:qFormat/>
    <w:rsid w:val="00F412A6"/>
    <w:pPr>
      <w:outlineLvl w:val="7"/>
    </w:pPr>
  </w:style>
  <w:style w:type="paragraph" w:styleId="Heading9">
    <w:name w:val="heading 9"/>
    <w:basedOn w:val="Heading8"/>
    <w:next w:val="BodyText"/>
    <w:link w:val="Heading9Char"/>
    <w:qFormat/>
    <w:rsid w:val="00F412A6"/>
    <w:pPr>
      <w:outlineLvl w:val="8"/>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
    <w:basedOn w:val="DefaultParagraphFont"/>
    <w:link w:val="Heading1"/>
    <w:rPr>
      <w:rFonts w:ascii="Cambria" w:eastAsia="SimSun" w:hAnsi="Cambria" w:cs="Times New Roman"/>
      <w:b/>
      <w:color w:val="365F91"/>
      <w:sz w:val="28"/>
      <w:szCs w:val="28"/>
    </w:rPr>
  </w:style>
  <w:style w:type="character" w:customStyle="1" w:styleId="Heading2Char">
    <w:name w:val="Heading 2 Char"/>
    <w:basedOn w:val="DefaultParagraphFont"/>
    <w:link w:val="Heading2"/>
    <w:uiPriority w:val="9"/>
    <w:rPr>
      <w:rFonts w:ascii="GillAltOneMT-Bold" w:hAnsi="GillAltOneMT-Bold" w:cs="GillAltOneMT-Bold"/>
      <w:b/>
      <w:color w:val="005EDB"/>
      <w:sz w:val="24"/>
      <w:szCs w:val="24"/>
    </w:rPr>
  </w:style>
  <w:style w:type="paragraph" w:styleId="ListParagraph">
    <w:name w:val="List Paragraph"/>
    <w:basedOn w:val="Normal"/>
    <w:uiPriority w:val="34"/>
    <w:qFormat/>
    <w:pPr>
      <w:ind w:left="720"/>
    </w:p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720"/>
        <w:tab w:val="right" w:pos="1440"/>
      </w:tabs>
    </w:pPr>
  </w:style>
  <w:style w:type="character" w:customStyle="1" w:styleId="HeaderChar">
    <w:name w:val="Header Char"/>
    <w:basedOn w:val="DefaultParagraphFont"/>
    <w:link w:val="Header"/>
    <w:uiPriority w:val="99"/>
    <w:rPr>
      <w:rFonts w:ascii="Cambria" w:eastAsia="Times New Roman" w:hAnsi="Cambria" w:cs="Times New Roman"/>
      <w:sz w:val="24"/>
      <w:szCs w:val="24"/>
    </w:rPr>
  </w:style>
  <w:style w:type="paragraph" w:styleId="Footer">
    <w:name w:val="footer"/>
    <w:basedOn w:val="Normal"/>
    <w:link w:val="FooterChar"/>
    <w:uiPriority w:val="99"/>
    <w:pPr>
      <w:tabs>
        <w:tab w:val="center" w:pos="720"/>
        <w:tab w:val="right" w:pos="1440"/>
      </w:tabs>
    </w:pPr>
  </w:style>
  <w:style w:type="character" w:customStyle="1" w:styleId="FooterChar">
    <w:name w:val="Footer Char"/>
    <w:basedOn w:val="DefaultParagraphFont"/>
    <w:link w:val="Footer"/>
    <w:uiPriority w:val="99"/>
    <w:rPr>
      <w:rFonts w:ascii="Cambria" w:eastAsia="Times New Roman" w:hAnsi="Cambria" w:cs="Times New Roman"/>
      <w:sz w:val="24"/>
      <w:szCs w:val="24"/>
    </w:rPr>
  </w:style>
  <w:style w:type="paragraph" w:styleId="NoSpacing">
    <w:name w:val="No Spacing"/>
    <w:uiPriority w:val="1"/>
    <w:qFormat/>
    <w:pPr>
      <w:widowControl w:val="0"/>
      <w:autoSpaceDE w:val="0"/>
      <w:autoSpaceDN w:val="0"/>
      <w:adjustRightInd w:val="0"/>
      <w:spacing w:after="0" w:line="240" w:lineRule="auto"/>
    </w:pPr>
    <w:rPr>
      <w:rFonts w:ascii="Calibri" w:eastAsia="Times New Roman" w:hAnsi="Calibri"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character" w:styleId="FollowedHyperlink">
    <w:name w:val="FollowedHyperlink"/>
    <w:basedOn w:val="DefaultParagraphFont"/>
    <w:uiPriority w:val="99"/>
    <w:rPr>
      <w:color w:val="800080"/>
      <w:u w:val="single"/>
    </w:rPr>
  </w:style>
  <w:style w:type="character" w:customStyle="1" w:styleId="zzmpTrailerItem">
    <w:name w:val="zzmpTrailerItem"/>
    <w:basedOn w:val="DefaultParagraphFont"/>
    <w:rPr>
      <w:rFonts w:ascii="Cambria" w:hAnsi="Cambria" w:cs="Times New Roman"/>
      <w:color w:val="auto"/>
      <w:spacing w:val="0"/>
      <w:sz w:val="20"/>
      <w:szCs w:val="16"/>
      <w:u w:val="none"/>
      <w:effect w:val="non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Cambria" w:eastAsia="Times New Roman" w:hAnsi="Cambria" w:cs="Times New Roman"/>
      <w:b/>
      <w:sz w:val="20"/>
      <w:szCs w:val="20"/>
    </w:rPr>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Heading3a">
    <w:name w:val="Heading 3a"/>
    <w:basedOn w:val="Normal"/>
    <w:qFormat/>
    <w:pPr>
      <w:spacing w:before="200" w:after="200" w:line="276" w:lineRule="auto"/>
    </w:pPr>
  </w:style>
  <w:style w:type="character" w:customStyle="1" w:styleId="ListParagraphChar">
    <w:name w:val="List Paragraph Char"/>
    <w:basedOn w:val="DefaultParagraphFont"/>
    <w:uiPriority w:val="34"/>
    <w:rPr>
      <w:rFonts w:ascii="Cambria" w:eastAsia="Times New Roman" w:hAnsi="Cambria" w:cs="Times New Roman"/>
      <w:sz w:val="24"/>
      <w:szCs w:val="24"/>
    </w:rPr>
  </w:style>
  <w:style w:type="character" w:customStyle="1" w:styleId="Heading3aChar">
    <w:name w:val="Heading 3a Char"/>
    <w:basedOn w:val="ListParagraphChar"/>
    <w:rPr>
      <w:rFonts w:ascii="Cambria" w:eastAsia="Times New Roman" w:hAnsi="Cambria" w:cs="Times New Roman"/>
      <w:sz w:val="24"/>
      <w:szCs w:val="24"/>
    </w:rPr>
  </w:style>
  <w:style w:type="paragraph" w:customStyle="1" w:styleId="DeltaViewTableHeading">
    <w:name w:val="DeltaView Table Heading"/>
    <w:basedOn w:val="Normal"/>
    <w:uiPriority w:val="99"/>
    <w:pPr>
      <w:widowControl/>
      <w:spacing w:after="120"/>
    </w:pPr>
    <w:rPr>
      <w:rFonts w:ascii="Arial" w:eastAsiaTheme="minorEastAsia" w:hAnsi="Arial" w:cstheme="minorBidi"/>
      <w:b/>
    </w:rPr>
  </w:style>
  <w:style w:type="paragraph" w:customStyle="1" w:styleId="DeltaViewTableBody">
    <w:name w:val="DeltaView Table Body"/>
    <w:basedOn w:val="Normal"/>
    <w:uiPriority w:val="99"/>
    <w:pPr>
      <w:widowControl/>
    </w:pPr>
    <w:rPr>
      <w:rFonts w:ascii="Arial" w:eastAsiaTheme="minorEastAsia" w:hAnsi="Arial" w:cstheme="minorBidi"/>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sz w:val="24"/>
      <w:szCs w:val="24"/>
      <w:lang w:val="en-GB"/>
    </w:rPr>
  </w:style>
  <w:style w:type="paragraph" w:styleId="BodyText">
    <w:name w:val="Body Text"/>
    <w:basedOn w:val="Normal"/>
    <w:next w:val="Footer"/>
    <w:link w:val="BodyTextChar"/>
    <w:uiPriority w:val="99"/>
    <w:pPr>
      <w:widowControl/>
    </w:pPr>
    <w:rPr>
      <w:rFonts w:ascii="Calibri" w:eastAsiaTheme="minorEastAsia" w:hAnsi="Calibri" w:cstheme="minorBidi"/>
      <w:sz w:val="18"/>
    </w:rPr>
  </w:style>
  <w:style w:type="character" w:customStyle="1" w:styleId="BodyTextChar">
    <w:name w:val="Body Text Char"/>
    <w:basedOn w:val="DefaultParagraphFont"/>
    <w:link w:val="BodyText"/>
    <w:uiPriority w:val="99"/>
    <w:rPr>
      <w:rFonts w:ascii="Cambria" w:eastAsia="Times New Roman" w:hAnsi="Cambria" w:cs="Times New Roman"/>
      <w:sz w:val="24"/>
      <w:szCs w:val="24"/>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CommentText"/>
    <w:link w:val="DocumentMapChar"/>
    <w:uiPriority w:val="99"/>
    <w:pPr>
      <w:widowControl/>
      <w:shd w:val="clear" w:color="auto" w:fill="000080"/>
    </w:pPr>
    <w:rPr>
      <w:rFonts w:ascii="Tahoma" w:eastAsiaTheme="minorEastAsia" w:hAnsi="Tahoma" w:cstheme="minorBidi"/>
    </w:rPr>
  </w:style>
  <w:style w:type="character" w:customStyle="1" w:styleId="DocumentMapChar">
    <w:name w:val="Document Map Char"/>
    <w:basedOn w:val="DefaultParagraphFont"/>
    <w:link w:val="DocumentMap"/>
    <w:uiPriority w:val="99"/>
    <w:rPr>
      <w:rFonts w:ascii="Tahoma" w:eastAsia="Times New Roman"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 w:type="paragraph" w:styleId="FootnoteText">
    <w:name w:val="footnote text"/>
    <w:basedOn w:val="Normal"/>
    <w:link w:val="FootnoteTextChar"/>
    <w:semiHidden/>
    <w:rsid w:val="0063638C"/>
    <w:pPr>
      <w:widowControl/>
      <w:autoSpaceDE/>
      <w:autoSpaceDN/>
      <w:adjustRightInd/>
      <w:ind w:left="288" w:hanging="288"/>
      <w:jc w:val="both"/>
    </w:pPr>
    <w:rPr>
      <w:rFonts w:ascii="Times New Roman" w:hAnsi="Times New Roman"/>
      <w:sz w:val="20"/>
      <w:szCs w:val="20"/>
    </w:rPr>
  </w:style>
  <w:style w:type="character" w:customStyle="1" w:styleId="FootnoteTextChar">
    <w:name w:val="Footnote Text Char"/>
    <w:basedOn w:val="DefaultParagraphFont"/>
    <w:link w:val="FootnoteText"/>
    <w:semiHidden/>
    <w:rsid w:val="0063638C"/>
    <w:rPr>
      <w:rFonts w:ascii="Times New Roman" w:eastAsia="Times New Roman" w:hAnsi="Times New Roman" w:cs="Times New Roman"/>
      <w:sz w:val="20"/>
      <w:szCs w:val="20"/>
    </w:rPr>
  </w:style>
  <w:style w:type="character" w:styleId="FootnoteReference">
    <w:name w:val="footnote reference"/>
    <w:semiHidden/>
    <w:rsid w:val="0063638C"/>
    <w:rPr>
      <w:vertAlign w:val="superscript"/>
    </w:rPr>
  </w:style>
  <w:style w:type="paragraph" w:styleId="Revision">
    <w:name w:val="Revision"/>
    <w:hidden/>
    <w:uiPriority w:val="99"/>
    <w:semiHidden/>
    <w:rsid w:val="00736E23"/>
    <w:pPr>
      <w:spacing w:after="0" w:line="240" w:lineRule="auto"/>
    </w:pPr>
    <w:rPr>
      <w:rFonts w:ascii="Cambria" w:eastAsia="Times New Roman" w:hAnsi="Cambria" w:cs="Times New Roman"/>
      <w:sz w:val="24"/>
      <w:szCs w:val="24"/>
    </w:rPr>
  </w:style>
  <w:style w:type="character" w:customStyle="1" w:styleId="Heading3Char">
    <w:name w:val="Heading 3 Char"/>
    <w:basedOn w:val="DefaultParagraphFont"/>
    <w:link w:val="Heading3"/>
    <w:uiPriority w:val="9"/>
    <w:semiHidden/>
    <w:rsid w:val="00F412A6"/>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F412A6"/>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F412A6"/>
    <w:rPr>
      <w:rFonts w:ascii="Times New Roman" w:eastAsia="Times New Roman" w:hAnsi="Times New Roman" w:cs="Times New Roman"/>
      <w:bCs/>
      <w:iCs/>
      <w:lang w:bidi="he-IL"/>
    </w:rPr>
  </w:style>
  <w:style w:type="character" w:customStyle="1" w:styleId="Heading6Char">
    <w:name w:val="Heading 6 Char"/>
    <w:basedOn w:val="DefaultParagraphFont"/>
    <w:link w:val="Heading6"/>
    <w:rsid w:val="00F412A6"/>
    <w:rPr>
      <w:rFonts w:ascii="Times New Roman" w:eastAsia="Times New Roman" w:hAnsi="Times New Roman" w:cs="Times New Roman"/>
      <w:lang w:bidi="he-IL"/>
    </w:rPr>
  </w:style>
  <w:style w:type="character" w:customStyle="1" w:styleId="Heading7Char">
    <w:name w:val="Heading 7 Char"/>
    <w:basedOn w:val="DefaultParagraphFont"/>
    <w:link w:val="Heading7"/>
    <w:rsid w:val="00F412A6"/>
    <w:rPr>
      <w:rFonts w:ascii="Times New Roman" w:eastAsia="Times New Roman" w:hAnsi="Times New Roman" w:cs="Times New Roman"/>
      <w:b/>
      <w:bCs/>
      <w:lang w:bidi="he-IL"/>
    </w:rPr>
  </w:style>
  <w:style w:type="character" w:customStyle="1" w:styleId="Heading8Char">
    <w:name w:val="Heading 8 Char"/>
    <w:basedOn w:val="DefaultParagraphFont"/>
    <w:link w:val="Heading8"/>
    <w:rsid w:val="00F412A6"/>
    <w:rPr>
      <w:rFonts w:ascii="Times New Roman" w:eastAsia="Times New Roman" w:hAnsi="Times New Roman" w:cs="Times New Roman"/>
      <w:b/>
      <w:bCs/>
      <w:lang w:bidi="he-IL"/>
    </w:rPr>
  </w:style>
  <w:style w:type="character" w:customStyle="1" w:styleId="Heading9Char">
    <w:name w:val="Heading 9 Char"/>
    <w:basedOn w:val="DefaultParagraphFont"/>
    <w:link w:val="Heading9"/>
    <w:rsid w:val="00F412A6"/>
    <w:rPr>
      <w:rFonts w:ascii="Times New Roman" w:eastAsia="Times New Roman" w:hAnsi="Times New Roman" w:cs="Times New Roman"/>
      <w:bCs/>
      <w:lang w:bidi="he-IL"/>
    </w:rPr>
  </w:style>
  <w:style w:type="paragraph" w:customStyle="1" w:styleId="DocumentTitle">
    <w:name w:val="Document Title"/>
    <w:basedOn w:val="Normal"/>
    <w:next w:val="BodyText"/>
    <w:rsid w:val="00E2759C"/>
    <w:pPr>
      <w:widowControl/>
      <w:autoSpaceDE/>
      <w:autoSpaceDN/>
      <w:adjustRightInd/>
      <w:spacing w:after="480"/>
      <w:jc w:val="center"/>
    </w:pPr>
    <w:rPr>
      <w:rFonts w:ascii="Times New Roman" w:hAnsi="Times New Roman"/>
      <w:b/>
      <w:caps/>
      <w:sz w:val="20"/>
    </w:rPr>
  </w:style>
  <w:style w:type="paragraph" w:customStyle="1" w:styleId="LeftAlignBold">
    <w:name w:val="Left Align Bold"/>
    <w:basedOn w:val="DocumentTitle"/>
    <w:rsid w:val="00E2759C"/>
    <w:pPr>
      <w:spacing w:after="240"/>
      <w:jc w:val="left"/>
    </w:pPr>
    <w:rPr>
      <w:rFonts w:ascii="Times New Roman Bold" w:hAnsi="Times New Roman Bold"/>
      <w:caps w:val="0"/>
    </w:rPr>
  </w:style>
  <w:style w:type="paragraph" w:styleId="NormalWeb">
    <w:name w:val="Normal (Web)"/>
    <w:basedOn w:val="Normal"/>
    <w:uiPriority w:val="99"/>
    <w:unhideWhenUsed/>
    <w:rsid w:val="00D56028"/>
    <w:pPr>
      <w:widowControl/>
      <w:autoSpaceDE/>
      <w:autoSpaceDN/>
      <w:adjustRightInd/>
      <w:spacing w:after="150" w:line="240" w:lineRule="atLeast"/>
    </w:pPr>
    <w:rPr>
      <w:rFonts w:ascii="Times New Roman" w:hAnsi="Times New Roman"/>
      <w:sz w:val="18"/>
      <w:szCs w:val="18"/>
    </w:rPr>
  </w:style>
  <w:style w:type="paragraph" w:customStyle="1" w:styleId="LONCORPAGRL1">
    <w:name w:val="LONCORPAGR_L1"/>
    <w:basedOn w:val="Normal"/>
    <w:next w:val="BodyText"/>
    <w:rsid w:val="000F2FA1"/>
    <w:pPr>
      <w:keepNext/>
      <w:widowControl/>
      <w:autoSpaceDE/>
      <w:autoSpaceDN/>
      <w:adjustRightInd/>
      <w:spacing w:after="240"/>
      <w:jc w:val="both"/>
      <w:outlineLvl w:val="0"/>
    </w:pPr>
    <w:rPr>
      <w:rFonts w:ascii="Times New Roman" w:hAnsi="Times New Roman"/>
      <w:b/>
      <w:szCs w:val="20"/>
      <w:u w:val="single"/>
    </w:rPr>
  </w:style>
  <w:style w:type="paragraph" w:customStyle="1" w:styleId="LONCORPAGRL2">
    <w:name w:val="LONCORPAGR_L2"/>
    <w:basedOn w:val="LONCORPAGRL1"/>
    <w:next w:val="BodyText"/>
    <w:link w:val="LONCORPAGRL2Char"/>
    <w:rsid w:val="000F2FA1"/>
    <w:pPr>
      <w:keepNext w:val="0"/>
      <w:outlineLvl w:val="1"/>
    </w:pPr>
    <w:rPr>
      <w:b w:val="0"/>
      <w:u w:val="none"/>
    </w:rPr>
  </w:style>
  <w:style w:type="character" w:customStyle="1" w:styleId="LONCORPAGRL2Char">
    <w:name w:val="LONCORPAGR_L2 Char"/>
    <w:basedOn w:val="DefaultParagraphFont"/>
    <w:link w:val="LONCORPAGRL2"/>
    <w:rsid w:val="000F2FA1"/>
    <w:rPr>
      <w:rFonts w:ascii="Times New Roman" w:eastAsia="Times New Roman" w:hAnsi="Times New Roman" w:cs="Times New Roman"/>
      <w:sz w:val="24"/>
      <w:szCs w:val="20"/>
    </w:rPr>
  </w:style>
  <w:style w:type="paragraph" w:customStyle="1" w:styleId="LONCORPAGRL3">
    <w:name w:val="LONCORPAGR_L3"/>
    <w:basedOn w:val="LONCORPAGRL2"/>
    <w:next w:val="BodyText"/>
    <w:link w:val="LONCORPAGRL3Char"/>
    <w:rsid w:val="000F2FA1"/>
    <w:pPr>
      <w:numPr>
        <w:ilvl w:val="2"/>
      </w:numPr>
      <w:outlineLvl w:val="2"/>
    </w:pPr>
  </w:style>
  <w:style w:type="character" w:customStyle="1" w:styleId="LONCORPAGRL3Char">
    <w:name w:val="LONCORPAGR_L3 Char"/>
    <w:basedOn w:val="DefaultParagraphFont"/>
    <w:link w:val="LONCORPAGRL3"/>
    <w:rsid w:val="000F2FA1"/>
    <w:rPr>
      <w:rFonts w:ascii="Times New Roman" w:eastAsia="Times New Roman" w:hAnsi="Times New Roman" w:cs="Times New Roman"/>
      <w:sz w:val="24"/>
      <w:szCs w:val="20"/>
    </w:rPr>
  </w:style>
  <w:style w:type="paragraph" w:customStyle="1" w:styleId="LONCORPAGRL4">
    <w:name w:val="LONCORPAGR_L4"/>
    <w:basedOn w:val="LONCORPAGRL3"/>
    <w:next w:val="BodyText"/>
    <w:rsid w:val="000F2FA1"/>
    <w:pPr>
      <w:numPr>
        <w:ilvl w:val="3"/>
      </w:numPr>
      <w:tabs>
        <w:tab w:val="num" w:pos="720"/>
      </w:tabs>
      <w:ind w:left="1800"/>
      <w:outlineLvl w:val="3"/>
    </w:pPr>
  </w:style>
  <w:style w:type="paragraph" w:customStyle="1" w:styleId="LONCORPAGRL5">
    <w:name w:val="LONCORPAGR_L5"/>
    <w:basedOn w:val="LONCORPAGRL4"/>
    <w:next w:val="BodyText"/>
    <w:rsid w:val="000F2FA1"/>
    <w:pPr>
      <w:numPr>
        <w:ilvl w:val="4"/>
      </w:numPr>
      <w:tabs>
        <w:tab w:val="num" w:pos="720"/>
      </w:tabs>
      <w:ind w:left="2232" w:hanging="792"/>
      <w:outlineLvl w:val="4"/>
    </w:pPr>
  </w:style>
  <w:style w:type="paragraph" w:customStyle="1" w:styleId="LONCORPAGRL6">
    <w:name w:val="LONCORPAGR_L6"/>
    <w:basedOn w:val="LONCORPAGRL5"/>
    <w:next w:val="BodyText"/>
    <w:rsid w:val="000F2FA1"/>
    <w:pPr>
      <w:numPr>
        <w:ilvl w:val="5"/>
      </w:numPr>
      <w:tabs>
        <w:tab w:val="num" w:pos="720"/>
      </w:tabs>
      <w:ind w:left="2736" w:hanging="936"/>
      <w:outlineLvl w:val="5"/>
    </w:pPr>
  </w:style>
  <w:style w:type="paragraph" w:customStyle="1" w:styleId="LONCORPAGRL7">
    <w:name w:val="LONCORPAGR_L7"/>
    <w:basedOn w:val="LONCORPAGRL6"/>
    <w:next w:val="BodyText"/>
    <w:rsid w:val="000F2FA1"/>
    <w:pPr>
      <w:numPr>
        <w:ilvl w:val="6"/>
      </w:numPr>
      <w:tabs>
        <w:tab w:val="num" w:pos="720"/>
      </w:tabs>
      <w:ind w:left="3240" w:hanging="1080"/>
      <w:outlineLvl w:val="6"/>
    </w:pPr>
  </w:style>
  <w:style w:type="paragraph" w:customStyle="1" w:styleId="LONCORPAGRL8">
    <w:name w:val="LONCORPAGR_L8"/>
    <w:basedOn w:val="LONCORPAGRL7"/>
    <w:next w:val="BodyText"/>
    <w:rsid w:val="000F2FA1"/>
    <w:pPr>
      <w:numPr>
        <w:ilvl w:val="7"/>
      </w:numPr>
      <w:tabs>
        <w:tab w:val="num" w:pos="720"/>
      </w:tabs>
      <w:ind w:left="3744" w:hanging="1224"/>
      <w:outlineLvl w:val="7"/>
    </w:pPr>
  </w:style>
  <w:style w:type="paragraph" w:customStyle="1" w:styleId="LONCORPAGRL9">
    <w:name w:val="LONCORPAGR_L9"/>
    <w:basedOn w:val="LONCORPAGRL8"/>
    <w:next w:val="BodyText"/>
    <w:rsid w:val="000F2FA1"/>
    <w:pPr>
      <w:numPr>
        <w:ilvl w:val="8"/>
      </w:numPr>
      <w:tabs>
        <w:tab w:val="num" w:pos="720"/>
      </w:tabs>
      <w:ind w:left="4320" w:hanging="1440"/>
      <w:outlineLvl w:val="8"/>
    </w:pPr>
  </w:style>
  <w:style w:type="character" w:styleId="PlaceholderText">
    <w:name w:val="Placeholder Text"/>
    <w:basedOn w:val="DefaultParagraphFont"/>
    <w:uiPriority w:val="99"/>
    <w:semiHidden/>
    <w:rsid w:val="001E18DB"/>
    <w:rPr>
      <w:color w:val="808080"/>
    </w:rPr>
  </w:style>
  <w:style w:type="table" w:styleId="TableGrid">
    <w:name w:val="Table Grid"/>
    <w:basedOn w:val="TableNormal"/>
    <w:uiPriority w:val="39"/>
    <w:rsid w:val="001E1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j-italic">
    <w:name w:val="oj-italic"/>
    <w:basedOn w:val="DefaultParagraphFont"/>
    <w:rsid w:val="00A130A7"/>
  </w:style>
  <w:style w:type="character" w:customStyle="1" w:styleId="UnresolvedMention1">
    <w:name w:val="Unresolved Mention1"/>
    <w:basedOn w:val="DefaultParagraphFont"/>
    <w:uiPriority w:val="99"/>
    <w:semiHidden/>
    <w:unhideWhenUsed/>
    <w:rsid w:val="003437AD"/>
    <w:rPr>
      <w:color w:val="605E5C"/>
      <w:shd w:val="clear" w:color="auto" w:fill="E1DFDD"/>
    </w:rPr>
  </w:style>
  <w:style w:type="character" w:customStyle="1" w:styleId="BodyChar">
    <w:name w:val="Body Char"/>
    <w:link w:val="Body"/>
    <w:locked/>
    <w:rsid w:val="00BD3641"/>
    <w:rPr>
      <w:rFonts w:ascii="Verdana" w:hAnsi="Verdana"/>
    </w:rPr>
  </w:style>
  <w:style w:type="paragraph" w:customStyle="1" w:styleId="Body">
    <w:name w:val="Body"/>
    <w:basedOn w:val="Normal"/>
    <w:link w:val="BodyChar"/>
    <w:qFormat/>
    <w:rsid w:val="00BD3641"/>
    <w:pPr>
      <w:widowControl/>
      <w:numPr>
        <w:numId w:val="12"/>
      </w:numPr>
      <w:tabs>
        <w:tab w:val="left" w:pos="1843"/>
        <w:tab w:val="left" w:pos="3119"/>
        <w:tab w:val="left" w:pos="4253"/>
      </w:tabs>
      <w:autoSpaceDE/>
      <w:autoSpaceDN/>
      <w:adjustRightInd/>
      <w:spacing w:before="120" w:after="120" w:line="276" w:lineRule="auto"/>
    </w:pPr>
    <w:rPr>
      <w:rFonts w:ascii="Verdana" w:eastAsiaTheme="minorEastAsia" w:hAnsi="Verdana" w:cstheme="minorBidi"/>
      <w:sz w:val="22"/>
      <w:szCs w:val="22"/>
    </w:rPr>
  </w:style>
  <w:style w:type="paragraph" w:customStyle="1" w:styleId="aDefinition">
    <w:name w:val="(a) Definition"/>
    <w:basedOn w:val="Body"/>
    <w:qFormat/>
    <w:rsid w:val="00BD3641"/>
    <w:pPr>
      <w:numPr>
        <w:ilvl w:val="1"/>
      </w:numPr>
      <w:tabs>
        <w:tab w:val="clear" w:pos="851"/>
        <w:tab w:val="clear" w:pos="1843"/>
        <w:tab w:val="clear" w:pos="3119"/>
        <w:tab w:val="clear" w:pos="4253"/>
        <w:tab w:val="num" w:pos="360"/>
        <w:tab w:val="num" w:pos="720"/>
      </w:tabs>
      <w:ind w:left="1080" w:hanging="720"/>
    </w:pPr>
  </w:style>
  <w:style w:type="paragraph" w:customStyle="1" w:styleId="iDefinition">
    <w:name w:val="(i) Definition"/>
    <w:basedOn w:val="Body"/>
    <w:qFormat/>
    <w:rsid w:val="00BD3641"/>
    <w:pPr>
      <w:numPr>
        <w:ilvl w:val="2"/>
      </w:numPr>
      <w:tabs>
        <w:tab w:val="clear" w:pos="1843"/>
        <w:tab w:val="clear" w:pos="3119"/>
        <w:tab w:val="clear" w:pos="4253"/>
        <w:tab w:val="num" w:pos="360"/>
        <w:tab w:val="num" w:pos="540"/>
      </w:tabs>
      <w:ind w:left="1800" w:hanging="504"/>
    </w:pPr>
  </w:style>
  <w:style w:type="character" w:customStyle="1" w:styleId="BodyindentChar">
    <w:name w:val="Body indent Char"/>
    <w:basedOn w:val="BodyChar"/>
    <w:link w:val="Bodyindent"/>
    <w:locked/>
    <w:rsid w:val="00BD3641"/>
    <w:rPr>
      <w:rFonts w:ascii="Verdana" w:eastAsia="Times New Roman" w:hAnsi="Verdana" w:cs="Times New Roman"/>
      <w:szCs w:val="18"/>
      <w:lang w:eastAsia="zh-CN"/>
    </w:rPr>
  </w:style>
  <w:style w:type="paragraph" w:customStyle="1" w:styleId="Bodyindent">
    <w:name w:val="Body indent"/>
    <w:basedOn w:val="Body"/>
    <w:link w:val="BodyindentChar"/>
    <w:qFormat/>
    <w:rsid w:val="00BD3641"/>
    <w:pPr>
      <w:numPr>
        <w:numId w:val="0"/>
      </w:numPr>
      <w:ind w:left="261" w:hanging="261"/>
    </w:pPr>
    <w:rPr>
      <w:rFonts w:eastAsia="Times New Roman" w:cs="Times New Roman"/>
      <w:szCs w:val="18"/>
      <w:lang w:eastAsia="zh-CN"/>
    </w:rPr>
  </w:style>
  <w:style w:type="character" w:customStyle="1" w:styleId="NormalNumberedChar">
    <w:name w:val="Normal Numbered Char"/>
    <w:basedOn w:val="DefaultParagraphFont"/>
    <w:link w:val="NormalNumbered"/>
    <w:locked/>
    <w:rsid w:val="00BD3641"/>
    <w:rPr>
      <w:rFonts w:ascii="Verdana" w:eastAsia="Verdana" w:hAnsi="Verdana" w:cs="Verdana"/>
      <w:color w:val="000000"/>
    </w:rPr>
  </w:style>
  <w:style w:type="paragraph" w:customStyle="1" w:styleId="NormalNumbered">
    <w:name w:val="Normal Numbered"/>
    <w:basedOn w:val="Normal"/>
    <w:link w:val="NormalNumberedChar"/>
    <w:qFormat/>
    <w:rsid w:val="00BD3641"/>
    <w:pPr>
      <w:widowControl/>
      <w:numPr>
        <w:numId w:val="13"/>
      </w:numPr>
      <w:autoSpaceDE/>
      <w:autoSpaceDN/>
      <w:adjustRightInd/>
      <w:spacing w:after="200" w:line="276" w:lineRule="auto"/>
      <w:ind w:left="454" w:hanging="454"/>
    </w:pPr>
    <w:rPr>
      <w:rFonts w:ascii="Verdana" w:eastAsia="Verdana" w:hAnsi="Verdana" w:cs="Verdan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02241">
      <w:bodyDiv w:val="1"/>
      <w:marLeft w:val="0"/>
      <w:marRight w:val="0"/>
      <w:marTop w:val="0"/>
      <w:marBottom w:val="0"/>
      <w:divBdr>
        <w:top w:val="none" w:sz="0" w:space="0" w:color="auto"/>
        <w:left w:val="none" w:sz="0" w:space="0" w:color="auto"/>
        <w:bottom w:val="none" w:sz="0" w:space="0" w:color="auto"/>
        <w:right w:val="none" w:sz="0" w:space="0" w:color="auto"/>
      </w:divBdr>
    </w:div>
    <w:div w:id="324210055">
      <w:bodyDiv w:val="1"/>
      <w:marLeft w:val="0"/>
      <w:marRight w:val="0"/>
      <w:marTop w:val="0"/>
      <w:marBottom w:val="0"/>
      <w:divBdr>
        <w:top w:val="none" w:sz="0" w:space="0" w:color="auto"/>
        <w:left w:val="none" w:sz="0" w:space="0" w:color="auto"/>
        <w:bottom w:val="none" w:sz="0" w:space="0" w:color="auto"/>
        <w:right w:val="none" w:sz="0" w:space="0" w:color="auto"/>
      </w:divBdr>
    </w:div>
    <w:div w:id="325212585">
      <w:bodyDiv w:val="1"/>
      <w:marLeft w:val="0"/>
      <w:marRight w:val="0"/>
      <w:marTop w:val="0"/>
      <w:marBottom w:val="0"/>
      <w:divBdr>
        <w:top w:val="none" w:sz="0" w:space="0" w:color="auto"/>
        <w:left w:val="none" w:sz="0" w:space="0" w:color="auto"/>
        <w:bottom w:val="none" w:sz="0" w:space="0" w:color="auto"/>
        <w:right w:val="none" w:sz="0" w:space="0" w:color="auto"/>
      </w:divBdr>
    </w:div>
    <w:div w:id="325714066">
      <w:bodyDiv w:val="1"/>
      <w:marLeft w:val="0"/>
      <w:marRight w:val="0"/>
      <w:marTop w:val="0"/>
      <w:marBottom w:val="0"/>
      <w:divBdr>
        <w:top w:val="none" w:sz="0" w:space="0" w:color="auto"/>
        <w:left w:val="none" w:sz="0" w:space="0" w:color="auto"/>
        <w:bottom w:val="none" w:sz="0" w:space="0" w:color="auto"/>
        <w:right w:val="none" w:sz="0" w:space="0" w:color="auto"/>
      </w:divBdr>
    </w:div>
    <w:div w:id="330453983">
      <w:bodyDiv w:val="1"/>
      <w:marLeft w:val="0"/>
      <w:marRight w:val="0"/>
      <w:marTop w:val="0"/>
      <w:marBottom w:val="0"/>
      <w:divBdr>
        <w:top w:val="none" w:sz="0" w:space="0" w:color="auto"/>
        <w:left w:val="none" w:sz="0" w:space="0" w:color="auto"/>
        <w:bottom w:val="none" w:sz="0" w:space="0" w:color="auto"/>
        <w:right w:val="none" w:sz="0" w:space="0" w:color="auto"/>
      </w:divBdr>
    </w:div>
    <w:div w:id="416755391">
      <w:bodyDiv w:val="1"/>
      <w:marLeft w:val="0"/>
      <w:marRight w:val="0"/>
      <w:marTop w:val="0"/>
      <w:marBottom w:val="0"/>
      <w:divBdr>
        <w:top w:val="none" w:sz="0" w:space="0" w:color="auto"/>
        <w:left w:val="none" w:sz="0" w:space="0" w:color="auto"/>
        <w:bottom w:val="none" w:sz="0" w:space="0" w:color="auto"/>
        <w:right w:val="none" w:sz="0" w:space="0" w:color="auto"/>
      </w:divBdr>
    </w:div>
    <w:div w:id="1002314338">
      <w:bodyDiv w:val="1"/>
      <w:marLeft w:val="0"/>
      <w:marRight w:val="0"/>
      <w:marTop w:val="0"/>
      <w:marBottom w:val="0"/>
      <w:divBdr>
        <w:top w:val="none" w:sz="0" w:space="0" w:color="auto"/>
        <w:left w:val="none" w:sz="0" w:space="0" w:color="auto"/>
        <w:bottom w:val="none" w:sz="0" w:space="0" w:color="auto"/>
        <w:right w:val="none" w:sz="0" w:space="0" w:color="auto"/>
      </w:divBdr>
    </w:div>
    <w:div w:id="1008292583">
      <w:bodyDiv w:val="1"/>
      <w:marLeft w:val="0"/>
      <w:marRight w:val="0"/>
      <w:marTop w:val="0"/>
      <w:marBottom w:val="0"/>
      <w:divBdr>
        <w:top w:val="none" w:sz="0" w:space="0" w:color="auto"/>
        <w:left w:val="none" w:sz="0" w:space="0" w:color="auto"/>
        <w:bottom w:val="none" w:sz="0" w:space="0" w:color="auto"/>
        <w:right w:val="none" w:sz="0" w:space="0" w:color="auto"/>
      </w:divBdr>
      <w:divsChild>
        <w:div w:id="73280602">
          <w:marLeft w:val="0"/>
          <w:marRight w:val="0"/>
          <w:marTop w:val="0"/>
          <w:marBottom w:val="0"/>
          <w:divBdr>
            <w:top w:val="none" w:sz="0" w:space="0" w:color="auto"/>
            <w:left w:val="none" w:sz="0" w:space="0" w:color="auto"/>
            <w:bottom w:val="none" w:sz="0" w:space="0" w:color="auto"/>
            <w:right w:val="none" w:sz="0" w:space="0" w:color="auto"/>
          </w:divBdr>
        </w:div>
        <w:div w:id="230386604">
          <w:marLeft w:val="0"/>
          <w:marRight w:val="0"/>
          <w:marTop w:val="0"/>
          <w:marBottom w:val="0"/>
          <w:divBdr>
            <w:top w:val="none" w:sz="0" w:space="0" w:color="auto"/>
            <w:left w:val="none" w:sz="0" w:space="0" w:color="auto"/>
            <w:bottom w:val="none" w:sz="0" w:space="0" w:color="auto"/>
            <w:right w:val="none" w:sz="0" w:space="0" w:color="auto"/>
          </w:divBdr>
        </w:div>
        <w:div w:id="248270716">
          <w:marLeft w:val="0"/>
          <w:marRight w:val="0"/>
          <w:marTop w:val="0"/>
          <w:marBottom w:val="0"/>
          <w:divBdr>
            <w:top w:val="none" w:sz="0" w:space="0" w:color="auto"/>
            <w:left w:val="none" w:sz="0" w:space="0" w:color="auto"/>
            <w:bottom w:val="none" w:sz="0" w:space="0" w:color="auto"/>
            <w:right w:val="none" w:sz="0" w:space="0" w:color="auto"/>
          </w:divBdr>
        </w:div>
        <w:div w:id="421150744">
          <w:marLeft w:val="0"/>
          <w:marRight w:val="0"/>
          <w:marTop w:val="0"/>
          <w:marBottom w:val="0"/>
          <w:divBdr>
            <w:top w:val="none" w:sz="0" w:space="0" w:color="auto"/>
            <w:left w:val="none" w:sz="0" w:space="0" w:color="auto"/>
            <w:bottom w:val="none" w:sz="0" w:space="0" w:color="auto"/>
            <w:right w:val="none" w:sz="0" w:space="0" w:color="auto"/>
          </w:divBdr>
        </w:div>
        <w:div w:id="456486693">
          <w:marLeft w:val="0"/>
          <w:marRight w:val="0"/>
          <w:marTop w:val="0"/>
          <w:marBottom w:val="0"/>
          <w:divBdr>
            <w:top w:val="none" w:sz="0" w:space="0" w:color="auto"/>
            <w:left w:val="none" w:sz="0" w:space="0" w:color="auto"/>
            <w:bottom w:val="none" w:sz="0" w:space="0" w:color="auto"/>
            <w:right w:val="none" w:sz="0" w:space="0" w:color="auto"/>
          </w:divBdr>
        </w:div>
        <w:div w:id="957879404">
          <w:marLeft w:val="0"/>
          <w:marRight w:val="0"/>
          <w:marTop w:val="0"/>
          <w:marBottom w:val="0"/>
          <w:divBdr>
            <w:top w:val="none" w:sz="0" w:space="0" w:color="auto"/>
            <w:left w:val="none" w:sz="0" w:space="0" w:color="auto"/>
            <w:bottom w:val="none" w:sz="0" w:space="0" w:color="auto"/>
            <w:right w:val="none" w:sz="0" w:space="0" w:color="auto"/>
          </w:divBdr>
        </w:div>
        <w:div w:id="986056356">
          <w:marLeft w:val="0"/>
          <w:marRight w:val="0"/>
          <w:marTop w:val="0"/>
          <w:marBottom w:val="0"/>
          <w:divBdr>
            <w:top w:val="none" w:sz="0" w:space="0" w:color="auto"/>
            <w:left w:val="none" w:sz="0" w:space="0" w:color="auto"/>
            <w:bottom w:val="none" w:sz="0" w:space="0" w:color="auto"/>
            <w:right w:val="none" w:sz="0" w:space="0" w:color="auto"/>
          </w:divBdr>
        </w:div>
        <w:div w:id="1627079916">
          <w:marLeft w:val="0"/>
          <w:marRight w:val="0"/>
          <w:marTop w:val="0"/>
          <w:marBottom w:val="0"/>
          <w:divBdr>
            <w:top w:val="none" w:sz="0" w:space="0" w:color="auto"/>
            <w:left w:val="none" w:sz="0" w:space="0" w:color="auto"/>
            <w:bottom w:val="none" w:sz="0" w:space="0" w:color="auto"/>
            <w:right w:val="none" w:sz="0" w:space="0" w:color="auto"/>
          </w:divBdr>
        </w:div>
        <w:div w:id="1803694702">
          <w:marLeft w:val="0"/>
          <w:marRight w:val="0"/>
          <w:marTop w:val="0"/>
          <w:marBottom w:val="0"/>
          <w:divBdr>
            <w:top w:val="none" w:sz="0" w:space="0" w:color="auto"/>
            <w:left w:val="none" w:sz="0" w:space="0" w:color="auto"/>
            <w:bottom w:val="none" w:sz="0" w:space="0" w:color="auto"/>
            <w:right w:val="none" w:sz="0" w:space="0" w:color="auto"/>
          </w:divBdr>
        </w:div>
        <w:div w:id="1824656882">
          <w:marLeft w:val="0"/>
          <w:marRight w:val="0"/>
          <w:marTop w:val="0"/>
          <w:marBottom w:val="0"/>
          <w:divBdr>
            <w:top w:val="none" w:sz="0" w:space="0" w:color="auto"/>
            <w:left w:val="none" w:sz="0" w:space="0" w:color="auto"/>
            <w:bottom w:val="none" w:sz="0" w:space="0" w:color="auto"/>
            <w:right w:val="none" w:sz="0" w:space="0" w:color="auto"/>
          </w:divBdr>
        </w:div>
        <w:div w:id="2035185575">
          <w:marLeft w:val="0"/>
          <w:marRight w:val="0"/>
          <w:marTop w:val="0"/>
          <w:marBottom w:val="0"/>
          <w:divBdr>
            <w:top w:val="none" w:sz="0" w:space="0" w:color="auto"/>
            <w:left w:val="none" w:sz="0" w:space="0" w:color="auto"/>
            <w:bottom w:val="none" w:sz="0" w:space="0" w:color="auto"/>
            <w:right w:val="none" w:sz="0" w:space="0" w:color="auto"/>
          </w:divBdr>
        </w:div>
      </w:divsChild>
    </w:div>
    <w:div w:id="1071004361">
      <w:bodyDiv w:val="1"/>
      <w:marLeft w:val="0"/>
      <w:marRight w:val="0"/>
      <w:marTop w:val="0"/>
      <w:marBottom w:val="0"/>
      <w:divBdr>
        <w:top w:val="none" w:sz="0" w:space="0" w:color="auto"/>
        <w:left w:val="none" w:sz="0" w:space="0" w:color="auto"/>
        <w:bottom w:val="none" w:sz="0" w:space="0" w:color="auto"/>
        <w:right w:val="none" w:sz="0" w:space="0" w:color="auto"/>
      </w:divBdr>
    </w:div>
    <w:div w:id="134848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acle.com/corporate/supplier/index.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acle.com/legal/privacy/services-privacy-policy.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EN/TXT/HTML/?uri=CELEX:32021D0914&amp;from=EN" TargetMode="External"/><Relationship Id="rId4" Type="http://schemas.openxmlformats.org/officeDocument/2006/relationships/settings" Target="settings.xml"/><Relationship Id="rId9" Type="http://schemas.openxmlformats.org/officeDocument/2006/relationships/hyperlink" Target="https://eur-lex.europa.eu/legal-content/EN/TXT/HTML/?uri=CELEX:32021D0914&amp;from=E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5D287-DD10-498F-9D6C-69B25A9A2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5420</Words>
  <Characters>31441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36788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steekman</dc:creator>
  <cp:lastModifiedBy>Malina Vacarescu</cp:lastModifiedBy>
  <cp:revision>2</cp:revision>
  <cp:lastPrinted>2023-02-10T20:33:00Z</cp:lastPrinted>
  <dcterms:created xsi:type="dcterms:W3CDTF">2023-05-22T08:30:00Z</dcterms:created>
  <dcterms:modified xsi:type="dcterms:W3CDTF">2023-05-22T08:30:00Z</dcterms:modified>
</cp:coreProperties>
</file>