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B4F71" w14:textId="77777777" w:rsidR="00F4485C" w:rsidRDefault="00000000">
      <w:pPr>
        <w:spacing w:after="60"/>
      </w:pPr>
      <w:r>
        <w:rPr>
          <w:b/>
          <w:color w:val="1F4D78"/>
          <w:sz w:val="44"/>
        </w:rPr>
        <w:t>Oracle Fusion Cloud ERP</w:t>
      </w:r>
    </w:p>
    <w:p w14:paraId="44437D9D" w14:textId="77777777" w:rsidR="00F4485C" w:rsidRDefault="00000000">
      <w:pPr>
        <w:spacing w:after="0"/>
      </w:pPr>
      <w:r>
        <w:rPr>
          <w:b/>
          <w:sz w:val="32"/>
        </w:rPr>
        <w:t>Ledger Accounting Exceptions – Automatic Error Resolution</w:t>
      </w:r>
    </w:p>
    <w:p w14:paraId="6C36C886" w14:textId="77777777" w:rsidR="00F4485C" w:rsidRDefault="00000000">
      <w:pPr>
        <w:spacing w:after="240"/>
      </w:pPr>
      <w:r>
        <w:rPr>
          <w:color w:val="5A5A5A"/>
          <w:sz w:val="20"/>
        </w:rPr>
        <w:t>Version 1.0</w:t>
      </w:r>
    </w:p>
    <w:p w14:paraId="0CB7AA61" w14:textId="77777777" w:rsidR="00F4485C" w:rsidRDefault="00000000">
      <w:pPr>
        <w:pStyle w:val="Heading1"/>
      </w:pPr>
      <w:r>
        <w:t>1. Purpose</w:t>
      </w:r>
    </w:p>
    <w:p w14:paraId="7D0FFBB7" w14:textId="0FA5AEC9" w:rsidR="00F4485C" w:rsidRDefault="00000000">
      <w:r>
        <w:t xml:space="preserve">This </w:t>
      </w:r>
      <w:r w:rsidR="008826E2">
        <w:t>document specifies</w:t>
      </w:r>
      <w:r>
        <w:t xml:space="preserve"> which correction options </w:t>
      </w:r>
      <w:r w:rsidR="008826E2">
        <w:t>the Accounting Exceptions agent can use</w:t>
      </w:r>
      <w:r>
        <w:t xml:space="preserve"> for</w:t>
      </w:r>
      <w:r w:rsidR="008826E2">
        <w:t xml:space="preserve"> a </w:t>
      </w:r>
      <w:r>
        <w:t>customer. The goal is to make exception handling consistent, auditable, and easy for Finance users to review.</w:t>
      </w:r>
    </w:p>
    <w:p w14:paraId="69388953" w14:textId="42123A0D" w:rsidR="00F4485C" w:rsidRDefault="007D2FE1">
      <w:r>
        <w:rPr>
          <w:b/>
        </w:rPr>
        <w:t xml:space="preserve">No configuration changes: </w:t>
      </w:r>
      <w:r w:rsidR="008826E2">
        <w:t>T</w:t>
      </w:r>
      <w:r>
        <w:t>he agent updates only the failed transaction — the specific Journal Import interface row or unposted GL journal line. No global configuration is ever changed: Daily Rates, the Alternate Account Combination field, and chart-of-accounts or segment definitions are never modified by this agent.</w:t>
      </w:r>
    </w:p>
    <w:p w14:paraId="38F91A15" w14:textId="77777777" w:rsidR="00F4485C" w:rsidRDefault="007D2FE1">
      <w:r>
        <w:t>Release scope: Two exception categories: missing currency rates and inactive chart-of-accounts segment values.</w:t>
      </w:r>
    </w:p>
    <w:p w14:paraId="476A64CE" w14:textId="77777777" w:rsidR="00F4485C" w:rsidRDefault="00000000">
      <w:r>
        <w:rPr>
          <w:b/>
        </w:rPr>
        <w:t>Out of scope for this release:</w:t>
      </w:r>
      <w:r>
        <w:t xml:space="preserve"> Other accounting exception categories are not included in this template.</w:t>
      </w:r>
    </w:p>
    <w:p w14:paraId="57AA101F" w14:textId="77777777" w:rsidR="00F4485C" w:rsidRDefault="00000000">
      <w:pPr>
        <w:pStyle w:val="Heading1"/>
      </w:pPr>
      <w:r>
        <w:t>2. How Customers Should Use This Template</w:t>
      </w:r>
    </w:p>
    <w:p w14:paraId="71FEA37D" w14:textId="1831BBEF" w:rsidR="00812B84" w:rsidRDefault="00812B84" w:rsidP="00812B84">
      <w:pPr>
        <w:pStyle w:val="ListBullet"/>
        <w:numPr>
          <w:ilvl w:val="0"/>
          <w:numId w:val="0"/>
        </w:numPr>
        <w:ind w:left="360"/>
      </w:pPr>
      <w:r w:rsidRPr="00812B84">
        <w:rPr>
          <w:b/>
          <w:bCs/>
        </w:rPr>
        <w:t>Important:</w:t>
      </w:r>
      <w:r w:rsidRPr="00812B84">
        <w:t xml:space="preserve"> The Accounting Exceptions agent considers only the information entered in the </w:t>
      </w:r>
      <w:r w:rsidRPr="00812B84">
        <w:rPr>
          <w:b/>
          <w:bCs/>
        </w:rPr>
        <w:t>Policy Rules</w:t>
      </w:r>
      <w:r w:rsidRPr="00812B84">
        <w:t xml:space="preserve"> tables when evaluating customer-specific rules. All other content in this document, including instructions, standard agent behavior, and sample rules, is provided for reference only.</w:t>
      </w:r>
    </w:p>
    <w:p w14:paraId="191D5915" w14:textId="77777777" w:rsidR="00812B84" w:rsidRDefault="00812B84" w:rsidP="00812B84">
      <w:pPr>
        <w:pStyle w:val="ListBullet"/>
        <w:numPr>
          <w:ilvl w:val="0"/>
          <w:numId w:val="0"/>
        </w:numPr>
        <w:ind w:left="360"/>
      </w:pPr>
    </w:p>
    <w:p w14:paraId="32395492" w14:textId="240F1753" w:rsidR="00F4485C" w:rsidRDefault="00000000">
      <w:pPr>
        <w:pStyle w:val="ListBullet"/>
      </w:pPr>
      <w:r>
        <w:t>Complete one policy rule table for each business situation where the agent should behave differently.</w:t>
      </w:r>
    </w:p>
    <w:p w14:paraId="5C6E40AD" w14:textId="77777777" w:rsidR="00F4485C" w:rsidRDefault="00000000">
      <w:pPr>
        <w:pStyle w:val="ListBullet"/>
      </w:pPr>
      <w:r>
        <w:t>Give every rule a clear Rule Name. The Rule Name is used in audit evidence, notifications, and review screens.</w:t>
      </w:r>
    </w:p>
    <w:p w14:paraId="0CB40C4F" w14:textId="77777777" w:rsidR="00F4485C" w:rsidRDefault="00000000">
      <w:pPr>
        <w:pStyle w:val="ListBullet"/>
      </w:pPr>
      <w:r>
        <w:t>Customers may provide multiple rules for the same exception family. Use explicit From Currency -&gt; To Currency pairs so each rule can be evaluated deterministically.</w:t>
      </w:r>
    </w:p>
    <w:p w14:paraId="7248F5E8" w14:textId="77777777" w:rsidR="00F4485C" w:rsidRDefault="00000000">
      <w:pPr>
        <w:pStyle w:val="ListBullet"/>
      </w:pPr>
      <w:r>
        <w:t>Keep rule scopes clear and non-overlapping where possible. If two rules could apply to the same exception, list in preferred rule order.</w:t>
      </w:r>
    </w:p>
    <w:p w14:paraId="740EC2DC" w14:textId="77777777" w:rsidR="00F4485C" w:rsidRDefault="00000000">
      <w:pPr>
        <w:pStyle w:val="ListBullet"/>
      </w:pPr>
      <w:r>
        <w:t>Do not configure notification behavior in policy rules. Notify Owner is always available as a standard action when an exception needs user input or cannot be corrected.</w:t>
      </w:r>
    </w:p>
    <w:p w14:paraId="4687DFDF" w14:textId="77777777" w:rsidR="00F4485C" w:rsidRDefault="00000000">
      <w:pPr>
        <w:pStyle w:val="Heading1"/>
      </w:pPr>
      <w:r>
        <w:lastRenderedPageBreak/>
        <w:t>3. Supported Correction Options</w:t>
      </w:r>
    </w:p>
    <w:tbl>
      <w:tblPr>
        <w:tblW w:w="9360" w:type="dxa"/>
        <w:tblInd w:w="120" w:type="dxa"/>
        <w:tblLayout w:type="fixed"/>
        <w:tblLook w:val="04A0" w:firstRow="1" w:lastRow="0" w:firstColumn="1" w:lastColumn="0" w:noHBand="0" w:noVBand="1"/>
      </w:tblPr>
      <w:tblGrid>
        <w:gridCol w:w="2160"/>
        <w:gridCol w:w="3600"/>
        <w:gridCol w:w="3600"/>
      </w:tblGrid>
      <w:tr w:rsidR="00F4485C" w14:paraId="13FA1A8C" w14:textId="77777777">
        <w:trPr>
          <w:cantSplit/>
          <w:tblHeader/>
        </w:trPr>
        <w:tc>
          <w:tcPr>
            <w:tcW w:w="2160" w:type="dxa"/>
            <w:tcBorders>
              <w:top w:val="single" w:sz="6" w:space="0" w:color="BFBFBF"/>
              <w:left w:val="single" w:sz="6" w:space="0" w:color="BFBFBF"/>
              <w:bottom w:val="single" w:sz="6" w:space="0" w:color="BFBFBF"/>
              <w:right w:val="single" w:sz="6" w:space="0" w:color="BFBFBF"/>
            </w:tcBorders>
            <w:shd w:val="clear" w:color="auto" w:fill="F2F4F7"/>
            <w:tcMar>
              <w:top w:w="80" w:type="dxa"/>
              <w:left w:w="120" w:type="dxa"/>
              <w:bottom w:w="80" w:type="dxa"/>
              <w:right w:w="120" w:type="dxa"/>
            </w:tcMar>
            <w:vAlign w:val="center"/>
          </w:tcPr>
          <w:p w14:paraId="65A444C7" w14:textId="77777777" w:rsidR="00F4485C" w:rsidRDefault="00000000">
            <w:pPr>
              <w:spacing w:after="0" w:line="259" w:lineRule="auto"/>
            </w:pPr>
            <w:r>
              <w:rPr>
                <w:b/>
                <w:color w:val="1F4D78"/>
                <w:sz w:val="20"/>
              </w:rPr>
              <w:t>Exception category</w:t>
            </w:r>
          </w:p>
        </w:tc>
        <w:tc>
          <w:tcPr>
            <w:tcW w:w="3600" w:type="dxa"/>
            <w:tcBorders>
              <w:top w:val="single" w:sz="6" w:space="0" w:color="BFBFBF"/>
              <w:left w:val="single" w:sz="6" w:space="0" w:color="BFBFBF"/>
              <w:bottom w:val="single" w:sz="6" w:space="0" w:color="BFBFBF"/>
              <w:right w:val="single" w:sz="6" w:space="0" w:color="BFBFBF"/>
            </w:tcBorders>
            <w:shd w:val="clear" w:color="auto" w:fill="F2F4F7"/>
            <w:tcMar>
              <w:top w:w="80" w:type="dxa"/>
              <w:left w:w="120" w:type="dxa"/>
              <w:bottom w:w="80" w:type="dxa"/>
              <w:right w:w="120" w:type="dxa"/>
            </w:tcMar>
            <w:vAlign w:val="center"/>
          </w:tcPr>
          <w:p w14:paraId="69EF6D2B" w14:textId="77777777" w:rsidR="00F4485C" w:rsidRDefault="00000000">
            <w:pPr>
              <w:spacing w:after="0" w:line="259" w:lineRule="auto"/>
            </w:pPr>
            <w:r>
              <w:rPr>
                <w:b/>
                <w:color w:val="1F4D78"/>
                <w:sz w:val="20"/>
              </w:rPr>
              <w:t>Customer may allow</w:t>
            </w:r>
          </w:p>
        </w:tc>
        <w:tc>
          <w:tcPr>
            <w:tcW w:w="3600" w:type="dxa"/>
            <w:tcBorders>
              <w:top w:val="single" w:sz="6" w:space="0" w:color="BFBFBF"/>
              <w:left w:val="single" w:sz="6" w:space="0" w:color="BFBFBF"/>
              <w:bottom w:val="single" w:sz="6" w:space="0" w:color="BFBFBF"/>
              <w:right w:val="single" w:sz="6" w:space="0" w:color="BFBFBF"/>
            </w:tcBorders>
            <w:shd w:val="clear" w:color="auto" w:fill="F2F4F7"/>
            <w:tcMar>
              <w:top w:w="80" w:type="dxa"/>
              <w:left w:w="120" w:type="dxa"/>
              <w:bottom w:w="80" w:type="dxa"/>
              <w:right w:w="120" w:type="dxa"/>
            </w:tcMar>
            <w:vAlign w:val="center"/>
          </w:tcPr>
          <w:p w14:paraId="213BF386" w14:textId="77777777" w:rsidR="00F4485C" w:rsidRDefault="00A746A9">
            <w:pPr>
              <w:spacing w:after="0" w:line="259" w:lineRule="auto"/>
            </w:pPr>
            <w:r>
              <w:rPr>
                <w:b/>
                <w:color w:val="1F4D78"/>
                <w:sz w:val="20"/>
              </w:rPr>
              <w:t>Standard Agent Behavior</w:t>
            </w:r>
          </w:p>
        </w:tc>
      </w:tr>
      <w:tr w:rsidR="00F4485C" w14:paraId="34168650" w14:textId="77777777">
        <w:trPr>
          <w:cantSplit/>
        </w:trPr>
        <w:tc>
          <w:tcPr>
            <w:tcW w:w="21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7CD92F8B" w14:textId="77777777" w:rsidR="00F4485C" w:rsidRPr="00F8533B" w:rsidRDefault="00351AA4">
            <w:pPr>
              <w:spacing w:after="0" w:line="259" w:lineRule="auto"/>
              <w:rPr>
                <w:sz w:val="20"/>
                <w:szCs w:val="20"/>
              </w:rPr>
            </w:pPr>
            <w:r>
              <w:rPr>
                <w:sz w:val="20"/>
                <w:szCs w:val="20"/>
              </w:rPr>
              <w:t>Missing currency rates</w:t>
            </w:r>
          </w:p>
        </w:tc>
        <w:tc>
          <w:tcPr>
            <w:tcW w:w="36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3301DAA9" w14:textId="77777777" w:rsidR="00983D02" w:rsidRPr="00F8533B" w:rsidRDefault="00000000">
            <w:pPr>
              <w:rPr>
                <w:sz w:val="20"/>
                <w:szCs w:val="20"/>
              </w:rPr>
            </w:pPr>
            <w:r>
              <w:rPr>
                <w:sz w:val="20"/>
                <w:szCs w:val="20"/>
              </w:rPr>
              <w:t>Use a prior configured rate, use an alternate rate type fallback, or request manual rate entry.</w:t>
            </w:r>
          </w:p>
        </w:tc>
        <w:tc>
          <w:tcPr>
            <w:tcW w:w="36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692E6646" w14:textId="2D30F762" w:rsidR="00983D02" w:rsidRPr="00F8533B" w:rsidRDefault="00000000">
            <w:pPr>
              <w:rPr>
                <w:sz w:val="20"/>
                <w:szCs w:val="20"/>
              </w:rPr>
            </w:pPr>
            <w:r>
              <w:rPr>
                <w:sz w:val="20"/>
                <w:szCs w:val="20"/>
              </w:rPr>
              <w:t xml:space="preserve">Allow auto-correction only when the customer provides eligible rate types, allowed From Currency </w:t>
            </w:r>
            <w:r w:rsidR="008826E2">
              <w:rPr>
                <w:sz w:val="20"/>
                <w:szCs w:val="20"/>
              </w:rPr>
              <w:t xml:space="preserve">and </w:t>
            </w:r>
            <w:r>
              <w:rPr>
                <w:sz w:val="20"/>
                <w:szCs w:val="20"/>
              </w:rPr>
              <w:t>To Currency pairs, a lookback or fallback rule</w:t>
            </w:r>
            <w:r w:rsidR="008826E2">
              <w:rPr>
                <w:sz w:val="20"/>
                <w:szCs w:val="20"/>
              </w:rPr>
              <w:t>.</w:t>
            </w:r>
          </w:p>
        </w:tc>
      </w:tr>
      <w:tr w:rsidR="00F4485C" w14:paraId="578EC0C1" w14:textId="77777777">
        <w:trPr>
          <w:cantSplit/>
        </w:trPr>
        <w:tc>
          <w:tcPr>
            <w:tcW w:w="21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5F2B80B4" w14:textId="77777777" w:rsidR="00F4485C" w:rsidRPr="00F8533B" w:rsidRDefault="00000000">
            <w:pPr>
              <w:spacing w:after="0" w:line="259" w:lineRule="auto"/>
              <w:rPr>
                <w:sz w:val="20"/>
                <w:szCs w:val="20"/>
              </w:rPr>
            </w:pPr>
            <w:r>
              <w:rPr>
                <w:sz w:val="20"/>
                <w:szCs w:val="20"/>
              </w:rPr>
              <w:t>Inactive segment values</w:t>
            </w:r>
          </w:p>
        </w:tc>
        <w:tc>
          <w:tcPr>
            <w:tcW w:w="36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22F56AD6" w14:textId="638AF3DA" w:rsidR="00983D02" w:rsidRPr="00F8533B" w:rsidRDefault="003E37A8">
            <w:pPr>
              <w:rPr>
                <w:sz w:val="20"/>
                <w:szCs w:val="20"/>
              </w:rPr>
            </w:pPr>
            <w:r w:rsidRPr="003E37A8">
              <w:rPr>
                <w:sz w:val="20"/>
                <w:szCs w:val="20"/>
              </w:rPr>
              <w:t>Provide validated direct replacement mappings and optionally allow the user to provide a different replacement value.</w:t>
            </w:r>
          </w:p>
        </w:tc>
        <w:tc>
          <w:tcPr>
            <w:tcW w:w="36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3C10475E" w14:textId="4A8F2379" w:rsidR="00983D02" w:rsidRPr="00F8533B" w:rsidRDefault="003E37A8">
            <w:pPr>
              <w:rPr>
                <w:sz w:val="20"/>
                <w:szCs w:val="20"/>
              </w:rPr>
            </w:pPr>
            <w:r w:rsidRPr="003E37A8">
              <w:rPr>
                <w:sz w:val="20"/>
                <w:szCs w:val="20"/>
              </w:rPr>
              <w:t xml:space="preserve">Allow auto-correction only for validated direct mappings when policy permits. </w:t>
            </w:r>
            <w:r w:rsidR="00A543C5" w:rsidRPr="00A543C5">
              <w:rPr>
                <w:sz w:val="20"/>
                <w:szCs w:val="20"/>
              </w:rPr>
              <w:t>When no applicable validated mapping exists and user replacement action is allowed, show the top 3 active values by description similarity for user selection.</w:t>
            </w:r>
          </w:p>
        </w:tc>
      </w:tr>
    </w:tbl>
    <w:p w14:paraId="1A85A3A0" w14:textId="77777777" w:rsidR="00F4485C" w:rsidRDefault="00000000">
      <w:pPr>
        <w:spacing w:after="0" w:line="259" w:lineRule="auto"/>
      </w:pPr>
      <w:r>
        <w:t>Notify Owner is always available as a user action, so policy rules define only correction behavior.</w:t>
      </w:r>
    </w:p>
    <w:p w14:paraId="13E3001A" w14:textId="77777777" w:rsidR="00F4485C" w:rsidRDefault="00F4485C">
      <w:pPr>
        <w:spacing w:after="40"/>
      </w:pPr>
    </w:p>
    <w:p w14:paraId="0687AA29" w14:textId="77777777" w:rsidR="00F4485C" w:rsidRDefault="00000000">
      <w:pPr>
        <w:pStyle w:val="Heading1"/>
      </w:pPr>
      <w:r>
        <w:t>4. Standard Policy Rule Format</w:t>
      </w:r>
    </w:p>
    <w:p w14:paraId="1D9789AA" w14:textId="77777777" w:rsidR="00F4485C" w:rsidRDefault="00000000">
      <w:r>
        <w:t>Copy the rule table for each additional customer policy. Name the copied section Policy Rules (RULE1), Policy Rules (RULE2), and so on.</w:t>
      </w:r>
    </w:p>
    <w:tbl>
      <w:tblPr>
        <w:tblW w:w="9360" w:type="dxa"/>
        <w:tblInd w:w="120" w:type="dxa"/>
        <w:tblLayout w:type="fixed"/>
        <w:tblLook w:val="04A0" w:firstRow="1" w:lastRow="0" w:firstColumn="1" w:lastColumn="0" w:noHBand="0" w:noVBand="1"/>
      </w:tblPr>
      <w:tblGrid>
        <w:gridCol w:w="2400"/>
        <w:gridCol w:w="6960"/>
      </w:tblGrid>
      <w:tr w:rsidR="00F4485C" w14:paraId="2B909A3E" w14:textId="77777777">
        <w:trPr>
          <w:cantSplit/>
          <w:tblHeader/>
        </w:trPr>
        <w:tc>
          <w:tcPr>
            <w:tcW w:w="2400" w:type="dxa"/>
            <w:tcBorders>
              <w:top w:val="single" w:sz="6" w:space="0" w:color="BFBFBF"/>
              <w:left w:val="single" w:sz="6" w:space="0" w:color="BFBFBF"/>
              <w:bottom w:val="single" w:sz="6" w:space="0" w:color="BFBFBF"/>
              <w:right w:val="single" w:sz="6" w:space="0" w:color="BFBFBF"/>
            </w:tcBorders>
            <w:shd w:val="clear" w:color="auto" w:fill="F2F4F7"/>
            <w:tcMar>
              <w:top w:w="80" w:type="dxa"/>
              <w:left w:w="120" w:type="dxa"/>
              <w:bottom w:w="80" w:type="dxa"/>
              <w:right w:w="120" w:type="dxa"/>
            </w:tcMar>
            <w:vAlign w:val="center"/>
          </w:tcPr>
          <w:p w14:paraId="5988FD06" w14:textId="77777777" w:rsidR="00F4485C" w:rsidRDefault="00000000">
            <w:pPr>
              <w:spacing w:after="0" w:line="259" w:lineRule="auto"/>
            </w:pPr>
            <w:r>
              <w:rPr>
                <w:b/>
                <w:color w:val="1F4D78"/>
                <w:sz w:val="20"/>
              </w:rPr>
              <w:t>Field</w:t>
            </w:r>
          </w:p>
        </w:tc>
        <w:tc>
          <w:tcPr>
            <w:tcW w:w="6960" w:type="dxa"/>
            <w:tcBorders>
              <w:top w:val="single" w:sz="6" w:space="0" w:color="BFBFBF"/>
              <w:left w:val="single" w:sz="6" w:space="0" w:color="BFBFBF"/>
              <w:bottom w:val="single" w:sz="6" w:space="0" w:color="BFBFBF"/>
              <w:right w:val="single" w:sz="6" w:space="0" w:color="BFBFBF"/>
            </w:tcBorders>
            <w:shd w:val="clear" w:color="auto" w:fill="F2F4F7"/>
            <w:tcMar>
              <w:top w:w="80" w:type="dxa"/>
              <w:left w:w="120" w:type="dxa"/>
              <w:bottom w:w="80" w:type="dxa"/>
              <w:right w:w="120" w:type="dxa"/>
            </w:tcMar>
            <w:vAlign w:val="center"/>
          </w:tcPr>
          <w:p w14:paraId="775FA6D8" w14:textId="77777777" w:rsidR="00F4485C" w:rsidRDefault="00000000">
            <w:pPr>
              <w:spacing w:after="0" w:line="259" w:lineRule="auto"/>
            </w:pPr>
            <w:r>
              <w:rPr>
                <w:b/>
                <w:color w:val="1F4D78"/>
                <w:sz w:val="20"/>
              </w:rPr>
              <w:t>What the customer should provide</w:t>
            </w:r>
          </w:p>
        </w:tc>
      </w:tr>
      <w:tr w:rsidR="00F4485C" w14:paraId="5B9C52F8" w14:textId="77777777">
        <w:trPr>
          <w:cantSplit/>
        </w:trPr>
        <w:tc>
          <w:tcPr>
            <w:tcW w:w="24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6579F40B" w14:textId="77777777" w:rsidR="00F4485C" w:rsidRPr="004345CC" w:rsidRDefault="00000000">
            <w:pPr>
              <w:spacing w:after="0" w:line="259" w:lineRule="auto"/>
              <w:rPr>
                <w:sz w:val="20"/>
                <w:szCs w:val="20"/>
              </w:rPr>
            </w:pPr>
            <w:r w:rsidRPr="004345CC">
              <w:rPr>
                <w:sz w:val="20"/>
                <w:szCs w:val="20"/>
              </w:rPr>
              <w:t>Rule Name</w:t>
            </w:r>
          </w:p>
        </w:tc>
        <w:tc>
          <w:tcPr>
            <w:tcW w:w="69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12943AB1" w14:textId="044A8716" w:rsidR="00F4485C" w:rsidRPr="004345CC" w:rsidRDefault="00000000">
            <w:pPr>
              <w:spacing w:after="0" w:line="259" w:lineRule="auto"/>
              <w:rPr>
                <w:sz w:val="20"/>
                <w:szCs w:val="20"/>
              </w:rPr>
            </w:pPr>
            <w:r w:rsidRPr="004345CC">
              <w:rPr>
                <w:sz w:val="20"/>
                <w:szCs w:val="20"/>
              </w:rPr>
              <w:t xml:space="preserve">Required. </w:t>
            </w:r>
            <w:r w:rsidR="008826E2">
              <w:rPr>
                <w:sz w:val="20"/>
                <w:szCs w:val="20"/>
              </w:rPr>
              <w:t>Add a s</w:t>
            </w:r>
            <w:r w:rsidRPr="004345CC">
              <w:rPr>
                <w:sz w:val="20"/>
                <w:szCs w:val="20"/>
              </w:rPr>
              <w:t>hort, unique</w:t>
            </w:r>
            <w:r w:rsidR="008826E2">
              <w:rPr>
                <w:sz w:val="20"/>
                <w:szCs w:val="20"/>
              </w:rPr>
              <w:t xml:space="preserve"> </w:t>
            </w:r>
            <w:r w:rsidRPr="004345CC">
              <w:rPr>
                <w:sz w:val="20"/>
                <w:szCs w:val="20"/>
              </w:rPr>
              <w:t xml:space="preserve">name for </w:t>
            </w:r>
            <w:r w:rsidR="008826E2">
              <w:rPr>
                <w:sz w:val="20"/>
                <w:szCs w:val="20"/>
              </w:rPr>
              <w:t>policy</w:t>
            </w:r>
            <w:r w:rsidRPr="004345CC">
              <w:rPr>
                <w:sz w:val="20"/>
                <w:szCs w:val="20"/>
              </w:rPr>
              <w:t xml:space="preserve"> rule.</w:t>
            </w:r>
          </w:p>
        </w:tc>
      </w:tr>
      <w:tr w:rsidR="00F4485C" w14:paraId="411141F4" w14:textId="77777777">
        <w:trPr>
          <w:cantSplit/>
        </w:trPr>
        <w:tc>
          <w:tcPr>
            <w:tcW w:w="24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1727D68D" w14:textId="77777777" w:rsidR="00F4485C" w:rsidRPr="004345CC" w:rsidRDefault="00000000">
            <w:pPr>
              <w:spacing w:after="0" w:line="259" w:lineRule="auto"/>
              <w:rPr>
                <w:sz w:val="20"/>
                <w:szCs w:val="20"/>
              </w:rPr>
            </w:pPr>
            <w:r w:rsidRPr="004345CC">
              <w:rPr>
                <w:sz w:val="20"/>
                <w:szCs w:val="20"/>
              </w:rPr>
              <w:t>Scope</w:t>
            </w:r>
          </w:p>
        </w:tc>
        <w:tc>
          <w:tcPr>
            <w:tcW w:w="69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6E5EAC9F" w14:textId="5FB29529" w:rsidR="00F4485C" w:rsidRPr="004345CC" w:rsidRDefault="008826E2">
            <w:pPr>
              <w:spacing w:after="0" w:line="259" w:lineRule="auto"/>
              <w:rPr>
                <w:sz w:val="20"/>
                <w:szCs w:val="20"/>
              </w:rPr>
            </w:pPr>
            <w:r>
              <w:rPr>
                <w:sz w:val="20"/>
                <w:szCs w:val="20"/>
              </w:rPr>
              <w:t>Add the c</w:t>
            </w:r>
            <w:r w:rsidR="00794342" w:rsidRPr="004345CC">
              <w:rPr>
                <w:sz w:val="20"/>
                <w:szCs w:val="20"/>
              </w:rPr>
              <w:t xml:space="preserve">urrency pair, segment type, or other </w:t>
            </w:r>
            <w:r>
              <w:rPr>
                <w:sz w:val="20"/>
                <w:szCs w:val="20"/>
              </w:rPr>
              <w:t>rule</w:t>
            </w:r>
            <w:r w:rsidR="00794342" w:rsidRPr="004345CC">
              <w:rPr>
                <w:sz w:val="20"/>
                <w:szCs w:val="20"/>
              </w:rPr>
              <w:t xml:space="preserve"> criteria.</w:t>
            </w:r>
          </w:p>
        </w:tc>
      </w:tr>
      <w:tr w:rsidR="00F4485C" w14:paraId="35D32D82" w14:textId="77777777">
        <w:trPr>
          <w:cantSplit/>
        </w:trPr>
        <w:tc>
          <w:tcPr>
            <w:tcW w:w="24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4E1C0096" w14:textId="77777777" w:rsidR="00F4485C" w:rsidRPr="004345CC" w:rsidRDefault="00000000">
            <w:pPr>
              <w:spacing w:after="0" w:line="259" w:lineRule="auto"/>
              <w:rPr>
                <w:sz w:val="20"/>
                <w:szCs w:val="20"/>
              </w:rPr>
            </w:pPr>
            <w:r w:rsidRPr="004345CC">
              <w:rPr>
                <w:sz w:val="20"/>
                <w:szCs w:val="20"/>
              </w:rPr>
              <w:t>Ledger Exclusions</w:t>
            </w:r>
          </w:p>
        </w:tc>
        <w:tc>
          <w:tcPr>
            <w:tcW w:w="69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78EFCC35" w14:textId="0D528497" w:rsidR="008826E2" w:rsidRDefault="008826E2">
            <w:pPr>
              <w:spacing w:after="0" w:line="259" w:lineRule="auto"/>
              <w:rPr>
                <w:sz w:val="20"/>
                <w:szCs w:val="20"/>
              </w:rPr>
            </w:pPr>
            <w:r>
              <w:rPr>
                <w:sz w:val="20"/>
                <w:szCs w:val="20"/>
              </w:rPr>
              <w:t xml:space="preserve">Specify the ledgers to be excluded. </w:t>
            </w:r>
            <w:r w:rsidRPr="004345CC">
              <w:rPr>
                <w:sz w:val="20"/>
                <w:szCs w:val="20"/>
              </w:rPr>
              <w:t xml:space="preserve">Not specified means all ledgers </w:t>
            </w:r>
            <w:r>
              <w:rPr>
                <w:sz w:val="20"/>
                <w:szCs w:val="20"/>
              </w:rPr>
              <w:t xml:space="preserve">are </w:t>
            </w:r>
            <w:r w:rsidRPr="004345CC">
              <w:rPr>
                <w:sz w:val="20"/>
                <w:szCs w:val="20"/>
              </w:rPr>
              <w:t>in scope</w:t>
            </w:r>
            <w:r>
              <w:rPr>
                <w:sz w:val="20"/>
                <w:szCs w:val="20"/>
              </w:rPr>
              <w:t>.</w:t>
            </w:r>
          </w:p>
          <w:p w14:paraId="1179C401" w14:textId="77777777" w:rsidR="008826E2" w:rsidRDefault="008826E2">
            <w:pPr>
              <w:spacing w:after="0" w:line="259" w:lineRule="auto"/>
              <w:rPr>
                <w:sz w:val="20"/>
                <w:szCs w:val="20"/>
              </w:rPr>
            </w:pPr>
          </w:p>
          <w:p w14:paraId="234F5741" w14:textId="3F3A5D82" w:rsidR="00F4485C" w:rsidRPr="004345CC" w:rsidRDefault="008826E2">
            <w:pPr>
              <w:spacing w:after="0" w:line="259" w:lineRule="auto"/>
              <w:rPr>
                <w:sz w:val="20"/>
                <w:szCs w:val="20"/>
              </w:rPr>
            </w:pPr>
            <w:r>
              <w:rPr>
                <w:sz w:val="20"/>
                <w:szCs w:val="20"/>
              </w:rPr>
              <w:t>If you only want to apply policy rule for a single ledger, you can specify to exclude all ledgers except the specified ledger.</w:t>
            </w:r>
          </w:p>
        </w:tc>
      </w:tr>
      <w:tr w:rsidR="00F4485C" w14:paraId="0EA72A7D" w14:textId="77777777">
        <w:trPr>
          <w:cantSplit/>
        </w:trPr>
        <w:tc>
          <w:tcPr>
            <w:tcW w:w="24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0185A65A" w14:textId="77777777" w:rsidR="00F4485C" w:rsidRPr="004345CC" w:rsidRDefault="00000000">
            <w:pPr>
              <w:spacing w:after="0" w:line="259" w:lineRule="auto"/>
              <w:rPr>
                <w:sz w:val="20"/>
                <w:szCs w:val="20"/>
              </w:rPr>
            </w:pPr>
            <w:r w:rsidRPr="004345CC">
              <w:rPr>
                <w:sz w:val="20"/>
                <w:szCs w:val="20"/>
              </w:rPr>
              <w:t>Source Exclusions</w:t>
            </w:r>
          </w:p>
        </w:tc>
        <w:tc>
          <w:tcPr>
            <w:tcW w:w="69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7F4B812A" w14:textId="62AB39DD" w:rsidR="00F4485C" w:rsidRPr="004345CC" w:rsidRDefault="008826E2">
            <w:pPr>
              <w:spacing w:after="0" w:line="259" w:lineRule="auto"/>
              <w:rPr>
                <w:sz w:val="20"/>
                <w:szCs w:val="20"/>
              </w:rPr>
            </w:pPr>
            <w:r>
              <w:rPr>
                <w:sz w:val="20"/>
                <w:szCs w:val="20"/>
              </w:rPr>
              <w:t xml:space="preserve">Specify the </w:t>
            </w:r>
            <w:r>
              <w:rPr>
                <w:sz w:val="20"/>
                <w:szCs w:val="20"/>
              </w:rPr>
              <w:t>journal sources</w:t>
            </w:r>
            <w:r>
              <w:rPr>
                <w:sz w:val="20"/>
                <w:szCs w:val="20"/>
              </w:rPr>
              <w:t xml:space="preserve"> to be excluded. </w:t>
            </w:r>
            <w:r w:rsidRPr="004345CC">
              <w:rPr>
                <w:sz w:val="20"/>
                <w:szCs w:val="20"/>
              </w:rPr>
              <w:t xml:space="preserve">Not specified means all </w:t>
            </w:r>
            <w:r>
              <w:rPr>
                <w:sz w:val="20"/>
                <w:szCs w:val="20"/>
              </w:rPr>
              <w:t>sources</w:t>
            </w:r>
            <w:r w:rsidRPr="004345CC">
              <w:rPr>
                <w:sz w:val="20"/>
                <w:szCs w:val="20"/>
              </w:rPr>
              <w:t xml:space="preserve"> </w:t>
            </w:r>
            <w:r>
              <w:rPr>
                <w:sz w:val="20"/>
                <w:szCs w:val="20"/>
              </w:rPr>
              <w:t xml:space="preserve">are </w:t>
            </w:r>
            <w:r w:rsidRPr="004345CC">
              <w:rPr>
                <w:sz w:val="20"/>
                <w:szCs w:val="20"/>
              </w:rPr>
              <w:t>in scope</w:t>
            </w:r>
            <w:r>
              <w:rPr>
                <w:sz w:val="20"/>
                <w:szCs w:val="20"/>
              </w:rPr>
              <w:t>.</w:t>
            </w:r>
          </w:p>
        </w:tc>
      </w:tr>
      <w:tr w:rsidR="00F4485C" w14:paraId="01085F89" w14:textId="77777777">
        <w:trPr>
          <w:cantSplit/>
        </w:trPr>
        <w:tc>
          <w:tcPr>
            <w:tcW w:w="24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60B2C739" w14:textId="77777777" w:rsidR="00983D02" w:rsidRPr="004345CC" w:rsidRDefault="00000000">
            <w:pPr>
              <w:rPr>
                <w:sz w:val="20"/>
                <w:szCs w:val="20"/>
              </w:rPr>
            </w:pPr>
            <w:r w:rsidRPr="004345CC">
              <w:rPr>
                <w:sz w:val="20"/>
                <w:szCs w:val="20"/>
              </w:rPr>
              <w:t>Allow auto-correction</w:t>
            </w:r>
          </w:p>
        </w:tc>
        <w:tc>
          <w:tcPr>
            <w:tcW w:w="69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4591AF8C" w14:textId="5A4EBA36" w:rsidR="00983D02" w:rsidRPr="004345CC" w:rsidRDefault="008826E2">
            <w:pPr>
              <w:rPr>
                <w:sz w:val="20"/>
                <w:szCs w:val="20"/>
              </w:rPr>
            </w:pPr>
            <w:r>
              <w:rPr>
                <w:sz w:val="20"/>
                <w:szCs w:val="20"/>
              </w:rPr>
              <w:t xml:space="preserve">Specify </w:t>
            </w:r>
            <w:r w:rsidR="00000000" w:rsidRPr="004345CC">
              <w:rPr>
                <w:sz w:val="20"/>
                <w:szCs w:val="20"/>
              </w:rPr>
              <w:t xml:space="preserve">Yes </w:t>
            </w:r>
            <w:r>
              <w:rPr>
                <w:sz w:val="20"/>
                <w:szCs w:val="20"/>
              </w:rPr>
              <w:t>or</w:t>
            </w:r>
            <w:r w:rsidR="00000000" w:rsidRPr="004345CC">
              <w:rPr>
                <w:sz w:val="20"/>
                <w:szCs w:val="20"/>
              </w:rPr>
              <w:t xml:space="preserve"> No. When No, the item remains in Needs Review; the standard notification action is still available to the user.</w:t>
            </w:r>
          </w:p>
        </w:tc>
      </w:tr>
    </w:tbl>
    <w:p w14:paraId="210615D4" w14:textId="77777777" w:rsidR="00F4485C" w:rsidRDefault="00F4485C">
      <w:pPr>
        <w:spacing w:after="40"/>
      </w:pPr>
    </w:p>
    <w:p w14:paraId="01803631" w14:textId="77777777" w:rsidR="00F4485C" w:rsidRDefault="00000000">
      <w:pPr>
        <w:pStyle w:val="Heading1"/>
      </w:pPr>
      <w:r>
        <w:t>5. Scenario 1 - Missing Currency Rates</w:t>
      </w:r>
    </w:p>
    <w:p w14:paraId="2EABB6EA" w14:textId="77777777" w:rsidR="00F4485C" w:rsidRDefault="00000000">
      <w:r>
        <w:t>Use this scenario when Journal Import or Posting cannot find a conversion rate for the transaction currency, ledger currency, rate type, and conversion date.</w:t>
      </w:r>
    </w:p>
    <w:p w14:paraId="0C9502EF" w14:textId="77777777" w:rsidR="00983D02" w:rsidRDefault="00000000">
      <w:r>
        <w:rPr>
          <w:rFonts w:ascii="Aptos" w:hAnsi="Aptos"/>
          <w:b/>
        </w:rPr>
        <w:lastRenderedPageBreak/>
        <w:t xml:space="preserve">Rate selection order: </w:t>
      </w:r>
      <w:r>
        <w:rPr>
          <w:rFonts w:ascii="Aptos" w:hAnsi="Aptos"/>
        </w:rPr>
        <w:t>When the required rate is missing, the agent uses this order for every currency-rate rule.</w:t>
      </w:r>
    </w:p>
    <w:p w14:paraId="4B9E3439" w14:textId="77777777" w:rsidR="00983D02" w:rsidRDefault="00000000">
      <w:pPr>
        <w:pStyle w:val="ListBullet"/>
      </w:pPr>
      <w:r>
        <w:rPr>
          <w:rFonts w:ascii="Aptos" w:hAnsi="Aptos"/>
        </w:rPr>
        <w:t>First, try the exact required rate: same From Currency, To Currency, rate type, and conversion date.</w:t>
      </w:r>
    </w:p>
    <w:p w14:paraId="0F46430B" w14:textId="77777777" w:rsidR="00983D02" w:rsidRDefault="00000000">
      <w:pPr>
        <w:pStyle w:val="ListBullet"/>
      </w:pPr>
      <w:r>
        <w:rPr>
          <w:rFonts w:ascii="Aptos" w:hAnsi="Aptos"/>
        </w:rPr>
        <w:t>Next, if the rule allows it, try same-date alternate rate types in the configured order, such as Spot before Treasury.</w:t>
      </w:r>
    </w:p>
    <w:p w14:paraId="1586AE01" w14:textId="77777777" w:rsidR="00983D02" w:rsidRDefault="00000000">
      <w:pPr>
        <w:pStyle w:val="ListBullet"/>
      </w:pPr>
      <w:r>
        <w:rPr>
          <w:rFonts w:ascii="Aptos" w:hAnsi="Aptos"/>
        </w:rPr>
        <w:t>Then, if no same-date fallback rate is found, apply same-rate-type lookback within the allowed lookback window.</w:t>
      </w:r>
    </w:p>
    <w:p w14:paraId="6ACE07E5" w14:textId="77777777" w:rsidR="00983D02" w:rsidRPr="001242BE" w:rsidRDefault="00000000">
      <w:pPr>
        <w:pStyle w:val="ListBullet"/>
      </w:pPr>
      <w:r>
        <w:rPr>
          <w:rFonts w:ascii="Aptos" w:hAnsi="Aptos"/>
        </w:rPr>
        <w:t>If no allowed rate is found, keep the exception in Needs Review so the user can provide a rate or notify the owner.</w:t>
      </w:r>
    </w:p>
    <w:p w14:paraId="7D11CA7C" w14:textId="77777777" w:rsidR="001242BE" w:rsidRPr="00524A4F" w:rsidRDefault="001242BE" w:rsidP="001242BE">
      <w:pPr>
        <w:pStyle w:val="ListBullet"/>
        <w:numPr>
          <w:ilvl w:val="0"/>
          <w:numId w:val="0"/>
        </w:numPr>
        <w:ind w:left="720"/>
      </w:pPr>
    </w:p>
    <w:p w14:paraId="2E91DF46" w14:textId="39547403" w:rsidR="001242BE" w:rsidRDefault="001242BE" w:rsidP="001242BE">
      <w:pPr>
        <w:pStyle w:val="ListBullet"/>
        <w:numPr>
          <w:ilvl w:val="0"/>
          <w:numId w:val="0"/>
        </w:numPr>
        <w:ind w:left="360"/>
        <w:rPr>
          <w:rFonts w:ascii="Times New Roman" w:hAnsi="Times New Roman"/>
          <w:color w:val="auto"/>
        </w:rPr>
      </w:pPr>
      <w:r>
        <w:t xml:space="preserve">Fusion GL manages EUR triangulation through its configured cross-rate rules. This </w:t>
      </w:r>
      <w:r w:rsidR="00587A52">
        <w:t>policy template</w:t>
      </w:r>
      <w:r>
        <w:t xml:space="preserve"> does not configure or override triangulation. If a rate remains missing after Fusion GL rate processing, the agent follows the applicable policy rule in this </w:t>
      </w:r>
      <w:r w:rsidR="00587A52">
        <w:t>document</w:t>
      </w:r>
      <w:r>
        <w:t>.</w:t>
      </w:r>
    </w:p>
    <w:p w14:paraId="2D2F4D62" w14:textId="77777777" w:rsidR="00524A4F" w:rsidRDefault="00524A4F" w:rsidP="00524A4F">
      <w:pPr>
        <w:pStyle w:val="ListBullet"/>
        <w:numPr>
          <w:ilvl w:val="0"/>
          <w:numId w:val="0"/>
        </w:numPr>
        <w:ind w:left="720" w:hanging="360"/>
        <w:rPr>
          <w:rFonts w:ascii="Aptos" w:hAnsi="Aptos"/>
        </w:rPr>
      </w:pPr>
    </w:p>
    <w:p w14:paraId="0AB870FC" w14:textId="77777777" w:rsidR="00524A4F" w:rsidRDefault="00524A4F" w:rsidP="00524A4F">
      <w:pPr>
        <w:pStyle w:val="Heading2"/>
      </w:pPr>
      <w:r>
        <w:t>End-user handling note (informational)</w:t>
      </w:r>
    </w:p>
    <w:p w14:paraId="60D338DB" w14:textId="3AF5C56B" w:rsidR="00524A4F" w:rsidRDefault="00524A4F" w:rsidP="00524A4F">
      <w:r>
        <w:t xml:space="preserve">If any affected transaction with missing currency rates use a control account or the journal source is frozen, the agent cannot correct that transaction and presents Notify Owner as the available action. These are standard system guardrails; they do not require a customer policy rule and do not change the policy rules in this </w:t>
      </w:r>
      <w:r w:rsidR="00587A52">
        <w:t>document</w:t>
      </w:r>
      <w:r>
        <w:t>.</w:t>
      </w:r>
    </w:p>
    <w:p w14:paraId="22390413" w14:textId="77777777" w:rsidR="00524A4F" w:rsidRDefault="00524A4F" w:rsidP="00524A4F">
      <w:pPr>
        <w:pStyle w:val="ListBullet"/>
        <w:numPr>
          <w:ilvl w:val="0"/>
          <w:numId w:val="0"/>
        </w:numPr>
        <w:ind w:left="720" w:hanging="360"/>
      </w:pPr>
    </w:p>
    <w:p w14:paraId="005E1091" w14:textId="77777777" w:rsidR="00F4485C" w:rsidRDefault="00000000">
      <w:pPr>
        <w:pStyle w:val="Heading2"/>
      </w:pPr>
      <w:r>
        <w:t>Standard Agent Behavior</w:t>
      </w:r>
    </w:p>
    <w:tbl>
      <w:tblPr>
        <w:tblW w:w="936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3"/>
        <w:gridCol w:w="7017"/>
      </w:tblGrid>
      <w:tr w:rsidR="00F4485C" w14:paraId="6CA5BFAD" w14:textId="77777777" w:rsidTr="00871A58">
        <w:trPr>
          <w:cantSplit/>
          <w:tblHeader/>
        </w:trPr>
        <w:tc>
          <w:tcPr>
            <w:tcW w:w="2400" w:type="dxa"/>
            <w:shd w:val="clear" w:color="auto" w:fill="F2F4F7"/>
            <w:tcMar>
              <w:top w:w="80" w:type="dxa"/>
              <w:left w:w="120" w:type="dxa"/>
              <w:bottom w:w="80" w:type="dxa"/>
              <w:right w:w="120" w:type="dxa"/>
            </w:tcMar>
            <w:vAlign w:val="center"/>
          </w:tcPr>
          <w:p w14:paraId="33AE3EFA" w14:textId="77777777" w:rsidR="00F4485C" w:rsidRDefault="00000000">
            <w:pPr>
              <w:spacing w:after="0" w:line="259" w:lineRule="auto"/>
            </w:pPr>
            <w:r>
              <w:rPr>
                <w:b/>
                <w:color w:val="1F4D78"/>
                <w:sz w:val="20"/>
              </w:rPr>
              <w:t>Area</w:t>
            </w:r>
          </w:p>
        </w:tc>
        <w:tc>
          <w:tcPr>
            <w:tcW w:w="6960" w:type="dxa"/>
            <w:shd w:val="clear" w:color="auto" w:fill="F2F4F7"/>
            <w:tcMar>
              <w:top w:w="80" w:type="dxa"/>
              <w:left w:w="120" w:type="dxa"/>
              <w:bottom w:w="80" w:type="dxa"/>
              <w:right w:w="120" w:type="dxa"/>
            </w:tcMar>
            <w:vAlign w:val="center"/>
          </w:tcPr>
          <w:p w14:paraId="3EB2CE6B" w14:textId="77777777" w:rsidR="00F4485C" w:rsidRDefault="00A746A9">
            <w:pPr>
              <w:spacing w:after="0" w:line="259" w:lineRule="auto"/>
            </w:pPr>
            <w:r>
              <w:rPr>
                <w:b/>
                <w:color w:val="1F4D78"/>
                <w:sz w:val="20"/>
              </w:rPr>
              <w:t>Standard agent behavior</w:t>
            </w:r>
          </w:p>
        </w:tc>
      </w:tr>
      <w:tr w:rsidR="00F4485C" w14:paraId="667609E1" w14:textId="77777777" w:rsidTr="00871A58">
        <w:trPr>
          <w:cantSplit/>
        </w:trPr>
        <w:tc>
          <w:tcPr>
            <w:tcW w:w="2400" w:type="dxa"/>
            <w:tcMar>
              <w:top w:w="80" w:type="dxa"/>
              <w:left w:w="120" w:type="dxa"/>
              <w:bottom w:w="80" w:type="dxa"/>
              <w:right w:w="120" w:type="dxa"/>
            </w:tcMar>
            <w:vAlign w:val="center"/>
          </w:tcPr>
          <w:p w14:paraId="2DB743C3" w14:textId="77777777" w:rsidR="00F4485C" w:rsidRDefault="00000000">
            <w:pPr>
              <w:spacing w:after="0" w:line="259" w:lineRule="auto"/>
            </w:pPr>
            <w:r>
              <w:rPr>
                <w:sz w:val="20"/>
              </w:rPr>
              <w:t>Default display</w:t>
            </w:r>
          </w:p>
        </w:tc>
        <w:tc>
          <w:tcPr>
            <w:tcW w:w="6960" w:type="dxa"/>
            <w:tcMar>
              <w:top w:w="80" w:type="dxa"/>
              <w:left w:w="120" w:type="dxa"/>
              <w:bottom w:w="80" w:type="dxa"/>
              <w:right w:w="120" w:type="dxa"/>
            </w:tcMar>
            <w:vAlign w:val="center"/>
          </w:tcPr>
          <w:p w14:paraId="6AAF69AD" w14:textId="77777777" w:rsidR="00F4485C" w:rsidRDefault="00000000">
            <w:pPr>
              <w:spacing w:after="0" w:line="259" w:lineRule="auto"/>
            </w:pPr>
            <w:r>
              <w:rPr>
                <w:sz w:val="20"/>
              </w:rPr>
              <w:t>Show the affected conversion pairs, rate type, conversion date, transaction count, and amount only when an amount can be calculated.</w:t>
            </w:r>
          </w:p>
        </w:tc>
      </w:tr>
      <w:tr w:rsidR="00983D02" w14:paraId="29CE97C1" w14:textId="77777777" w:rsidTr="00871A58">
        <w:tc>
          <w:tcPr>
            <w:tcW w:w="2343" w:type="dxa"/>
          </w:tcPr>
          <w:p w14:paraId="5965FC7D" w14:textId="77777777" w:rsidR="00983D02" w:rsidRPr="00871A58" w:rsidRDefault="00000000">
            <w:pPr>
              <w:rPr>
                <w:rFonts w:asciiTheme="majorHAnsi" w:hAnsiTheme="majorHAnsi" w:cstheme="majorHAnsi"/>
                <w:sz w:val="20"/>
                <w:szCs w:val="20"/>
              </w:rPr>
            </w:pPr>
            <w:r>
              <w:rPr>
                <w:rFonts w:asciiTheme="majorHAnsi" w:hAnsiTheme="majorHAnsi" w:cstheme="majorHAnsi"/>
                <w:sz w:val="20"/>
                <w:szCs w:val="20"/>
              </w:rPr>
              <w:t>Rate search precedence</w:t>
            </w:r>
          </w:p>
        </w:tc>
        <w:tc>
          <w:tcPr>
            <w:tcW w:w="7017" w:type="dxa"/>
          </w:tcPr>
          <w:p w14:paraId="38943C00" w14:textId="77777777" w:rsidR="00983D02" w:rsidRPr="00871A58" w:rsidRDefault="00000000">
            <w:pPr>
              <w:rPr>
                <w:rFonts w:asciiTheme="majorHAnsi" w:hAnsiTheme="majorHAnsi" w:cstheme="majorHAnsi"/>
                <w:sz w:val="20"/>
                <w:szCs w:val="20"/>
              </w:rPr>
            </w:pPr>
            <w:r>
              <w:rPr>
                <w:rFonts w:asciiTheme="majorHAnsi" w:hAnsiTheme="majorHAnsi" w:cstheme="majorHAnsi"/>
                <w:sz w:val="20"/>
                <w:szCs w:val="20"/>
              </w:rPr>
              <w:t>Use this fixed order: exact required rate first; same-date alternate rate type fallback next; same-rate-type lookback last. If no allowed rate is found, keep the item in Needs Review.</w:t>
            </w:r>
          </w:p>
        </w:tc>
      </w:tr>
      <w:tr w:rsidR="00F4485C" w14:paraId="70F08AC0" w14:textId="77777777" w:rsidTr="00871A58">
        <w:trPr>
          <w:cantSplit/>
        </w:trPr>
        <w:tc>
          <w:tcPr>
            <w:tcW w:w="2400" w:type="dxa"/>
            <w:tcMar>
              <w:top w:w="80" w:type="dxa"/>
              <w:left w:w="120" w:type="dxa"/>
              <w:bottom w:w="80" w:type="dxa"/>
              <w:right w:w="120" w:type="dxa"/>
            </w:tcMar>
            <w:vAlign w:val="center"/>
          </w:tcPr>
          <w:p w14:paraId="75A09316" w14:textId="77777777" w:rsidR="00F4485C" w:rsidRPr="00871A58" w:rsidRDefault="00000000">
            <w:pPr>
              <w:spacing w:after="0" w:line="259" w:lineRule="auto"/>
              <w:rPr>
                <w:sz w:val="20"/>
                <w:szCs w:val="20"/>
              </w:rPr>
            </w:pPr>
            <w:r>
              <w:rPr>
                <w:sz w:val="20"/>
                <w:szCs w:val="20"/>
              </w:rPr>
              <w:t>No action needed</w:t>
            </w:r>
          </w:p>
        </w:tc>
        <w:tc>
          <w:tcPr>
            <w:tcW w:w="6960" w:type="dxa"/>
            <w:tcMar>
              <w:top w:w="80" w:type="dxa"/>
              <w:left w:w="120" w:type="dxa"/>
              <w:bottom w:w="80" w:type="dxa"/>
              <w:right w:w="120" w:type="dxa"/>
            </w:tcMar>
            <w:vAlign w:val="center"/>
          </w:tcPr>
          <w:p w14:paraId="2C37BA3D" w14:textId="2ACE6D98" w:rsidR="00983D02" w:rsidRPr="00871A58" w:rsidRDefault="00FD33CE">
            <w:pPr>
              <w:rPr>
                <w:sz w:val="20"/>
                <w:szCs w:val="20"/>
              </w:rPr>
            </w:pPr>
            <w:r w:rsidRPr="00FD33CE">
              <w:rPr>
                <w:sz w:val="20"/>
                <w:szCs w:val="20"/>
              </w:rPr>
              <w:t>If an eligible rate is found</w:t>
            </w:r>
            <w:r w:rsidR="008826E2">
              <w:rPr>
                <w:sz w:val="20"/>
                <w:szCs w:val="20"/>
              </w:rPr>
              <w:t xml:space="preserve"> </w:t>
            </w:r>
            <w:r w:rsidRPr="00FD33CE">
              <w:rPr>
                <w:sz w:val="20"/>
                <w:szCs w:val="20"/>
              </w:rPr>
              <w:t>and Allow auto-correction = Yes, apply the rate and show the resolution. If Allow auto-correction = No, keep the exception in Needs Review for user action.</w:t>
            </w:r>
          </w:p>
        </w:tc>
      </w:tr>
      <w:tr w:rsidR="00F4485C" w14:paraId="44821D68" w14:textId="77777777" w:rsidTr="00871A58">
        <w:trPr>
          <w:cantSplit/>
        </w:trPr>
        <w:tc>
          <w:tcPr>
            <w:tcW w:w="2400" w:type="dxa"/>
            <w:tcMar>
              <w:top w:w="80" w:type="dxa"/>
              <w:left w:w="120" w:type="dxa"/>
              <w:bottom w:w="80" w:type="dxa"/>
              <w:right w:w="120" w:type="dxa"/>
            </w:tcMar>
            <w:vAlign w:val="center"/>
          </w:tcPr>
          <w:p w14:paraId="5707EAB9" w14:textId="77777777" w:rsidR="00F4485C" w:rsidRPr="00871A58" w:rsidRDefault="00000000">
            <w:pPr>
              <w:spacing w:after="0" w:line="259" w:lineRule="auto"/>
              <w:rPr>
                <w:sz w:val="20"/>
                <w:szCs w:val="20"/>
              </w:rPr>
            </w:pPr>
            <w:r>
              <w:rPr>
                <w:sz w:val="20"/>
                <w:szCs w:val="20"/>
              </w:rPr>
              <w:t>User action needed</w:t>
            </w:r>
          </w:p>
        </w:tc>
        <w:tc>
          <w:tcPr>
            <w:tcW w:w="6960" w:type="dxa"/>
            <w:tcMar>
              <w:top w:w="80" w:type="dxa"/>
              <w:left w:w="120" w:type="dxa"/>
              <w:bottom w:w="80" w:type="dxa"/>
              <w:right w:w="120" w:type="dxa"/>
            </w:tcMar>
            <w:vAlign w:val="center"/>
          </w:tcPr>
          <w:p w14:paraId="65C4A887" w14:textId="245EA387" w:rsidR="00983D02" w:rsidRPr="00871A58" w:rsidRDefault="00FD33CE">
            <w:pPr>
              <w:rPr>
                <w:sz w:val="20"/>
                <w:szCs w:val="20"/>
              </w:rPr>
            </w:pPr>
            <w:r w:rsidRPr="00FD33CE">
              <w:rPr>
                <w:sz w:val="20"/>
                <w:szCs w:val="20"/>
              </w:rPr>
              <w:t>If no eligible rate is found and Allow user-provided rate = Yes, ask the user to provide a rate. If Allow user-provided rate = No, keep the exception in Needs Review with Notify Owner available.</w:t>
            </w:r>
          </w:p>
        </w:tc>
      </w:tr>
      <w:tr w:rsidR="00F4485C" w14:paraId="50A48D6F" w14:textId="77777777" w:rsidTr="00871A58">
        <w:trPr>
          <w:cantSplit/>
        </w:trPr>
        <w:tc>
          <w:tcPr>
            <w:tcW w:w="2400" w:type="dxa"/>
            <w:tcMar>
              <w:top w:w="80" w:type="dxa"/>
              <w:left w:w="120" w:type="dxa"/>
              <w:bottom w:w="80" w:type="dxa"/>
              <w:right w:w="120" w:type="dxa"/>
            </w:tcMar>
            <w:vAlign w:val="center"/>
          </w:tcPr>
          <w:p w14:paraId="4EAEFADE" w14:textId="77777777" w:rsidR="00F4485C" w:rsidRDefault="00000000">
            <w:pPr>
              <w:spacing w:after="0" w:line="259" w:lineRule="auto"/>
            </w:pPr>
            <w:r>
              <w:rPr>
                <w:sz w:val="20"/>
              </w:rPr>
              <w:t>Guardrail</w:t>
            </w:r>
          </w:p>
        </w:tc>
        <w:tc>
          <w:tcPr>
            <w:tcW w:w="6960" w:type="dxa"/>
            <w:tcMar>
              <w:top w:w="80" w:type="dxa"/>
              <w:left w:w="120" w:type="dxa"/>
              <w:bottom w:w="80" w:type="dxa"/>
              <w:right w:w="120" w:type="dxa"/>
            </w:tcMar>
            <w:vAlign w:val="center"/>
          </w:tcPr>
          <w:p w14:paraId="29DAF98E" w14:textId="77777777" w:rsidR="00F4485C" w:rsidRDefault="00000000">
            <w:pPr>
              <w:spacing w:after="0" w:line="259" w:lineRule="auto"/>
            </w:pPr>
            <w:r>
              <w:rPr>
                <w:sz w:val="20"/>
              </w:rPr>
              <w:t>Do not calculate or show a ledger amount when the missing rate prevents conversion.</w:t>
            </w:r>
          </w:p>
        </w:tc>
      </w:tr>
      <w:tr w:rsidR="00F4485C" w14:paraId="0AFABB67" w14:textId="77777777" w:rsidTr="00871A58">
        <w:trPr>
          <w:cantSplit/>
        </w:trPr>
        <w:tc>
          <w:tcPr>
            <w:tcW w:w="2160" w:type="dxa"/>
            <w:tcMar>
              <w:top w:w="80" w:type="dxa"/>
              <w:left w:w="120" w:type="dxa"/>
              <w:bottom w:w="80" w:type="dxa"/>
              <w:right w:w="120" w:type="dxa"/>
            </w:tcMar>
            <w:vAlign w:val="center"/>
          </w:tcPr>
          <w:p w14:paraId="53D2B4CA" w14:textId="77777777" w:rsidR="00F4485C" w:rsidRDefault="00000000">
            <w:pPr>
              <w:spacing w:after="0" w:line="259" w:lineRule="auto"/>
            </w:pPr>
            <w:r>
              <w:rPr>
                <w:sz w:val="20"/>
              </w:rPr>
              <w:lastRenderedPageBreak/>
              <w:t>Conversion type on update</w:t>
            </w:r>
          </w:p>
        </w:tc>
        <w:tc>
          <w:tcPr>
            <w:tcW w:w="7200" w:type="dxa"/>
            <w:tcMar>
              <w:top w:w="80" w:type="dxa"/>
              <w:left w:w="120" w:type="dxa"/>
              <w:bottom w:w="80" w:type="dxa"/>
              <w:right w:w="120" w:type="dxa"/>
            </w:tcMar>
            <w:vAlign w:val="center"/>
          </w:tcPr>
          <w:p w14:paraId="556E7E93" w14:textId="3C2DF3F8" w:rsidR="00F4485C" w:rsidRDefault="00000000">
            <w:pPr>
              <w:spacing w:after="0" w:line="259" w:lineRule="auto"/>
            </w:pPr>
            <w:r>
              <w:rPr>
                <w:sz w:val="20"/>
              </w:rPr>
              <w:t>If the user provides a rate manually, the transaction’s conversion type is set to User. If the agent derives a rate using an alternate rate type or a lookback of prior days, the transaction</w:t>
            </w:r>
            <w:r w:rsidR="00FD33CE">
              <w:rPr>
                <w:sz w:val="20"/>
              </w:rPr>
              <w:t>’s conversion type</w:t>
            </w:r>
            <w:r>
              <w:rPr>
                <w:sz w:val="20"/>
              </w:rPr>
              <w:t xml:space="preserve"> is </w:t>
            </w:r>
            <w:r w:rsidR="00FD33CE">
              <w:rPr>
                <w:sz w:val="20"/>
              </w:rPr>
              <w:t xml:space="preserve">set to ‘User’. </w:t>
            </w:r>
            <w:r w:rsidR="00FD33CE" w:rsidRPr="00FD33CE">
              <w:rPr>
                <w:sz w:val="20"/>
              </w:rPr>
              <w:t>The transaction conversion date is not changed. The actual rate type used and rate source date are captured as resolution evidence.</w:t>
            </w:r>
          </w:p>
        </w:tc>
      </w:tr>
    </w:tbl>
    <w:p w14:paraId="3E031893" w14:textId="77777777" w:rsidR="00F4485C" w:rsidRDefault="00F4485C">
      <w:pPr>
        <w:spacing w:after="40"/>
      </w:pPr>
    </w:p>
    <w:p w14:paraId="7AAE16D9" w14:textId="77777777" w:rsidR="00812B84" w:rsidRDefault="00000000">
      <w:r>
        <w:br w:type="page"/>
      </w:r>
      <w:r w:rsidR="00812B84" w:rsidRPr="00812B84">
        <w:rPr>
          <w:u w:val="single"/>
        </w:rPr>
        <w:lastRenderedPageBreak/>
        <w:t>Note:</w:t>
      </w:r>
      <w:r w:rsidR="00812B84">
        <w:t xml:space="preserve"> </w:t>
      </w:r>
      <w:r w:rsidR="00812B84" w:rsidRPr="00812B84">
        <w:t xml:space="preserve">Only completed </w:t>
      </w:r>
      <w:r w:rsidR="00812B84" w:rsidRPr="00812B84">
        <w:rPr>
          <w:b/>
          <w:bCs/>
        </w:rPr>
        <w:t>Policy Rules tables</w:t>
      </w:r>
      <w:r w:rsidR="00812B84" w:rsidRPr="00812B84">
        <w:t xml:space="preserve"> are evaluated by the agent. Content outside these tables is for reference only.</w:t>
      </w:r>
    </w:p>
    <w:p w14:paraId="17D29F3D" w14:textId="03AF85F6" w:rsidR="00F4485C" w:rsidRDefault="00000000">
      <w:r>
        <w:t>Customer policy rule template</w:t>
      </w:r>
      <w:r w:rsidR="00812B84">
        <w:t>:</w:t>
      </w:r>
    </w:p>
    <w:p w14:paraId="0633A6DA" w14:textId="77777777" w:rsidR="00F4485C" w:rsidRDefault="00000000">
      <w:pPr>
        <w:pStyle w:val="Heading3"/>
      </w:pPr>
      <w:r>
        <w:t>Policy Rules</w:t>
      </w:r>
    </w:p>
    <w:tbl>
      <w:tblPr>
        <w:tblW w:w="9360" w:type="dxa"/>
        <w:tblInd w:w="120" w:type="dxa"/>
        <w:tblLayout w:type="fixed"/>
        <w:tblLook w:val="04A0" w:firstRow="1" w:lastRow="0" w:firstColumn="1" w:lastColumn="0" w:noHBand="0" w:noVBand="1"/>
      </w:tblPr>
      <w:tblGrid>
        <w:gridCol w:w="2745"/>
        <w:gridCol w:w="6615"/>
      </w:tblGrid>
      <w:tr w:rsidR="00F4485C" w14:paraId="77EEA9D5" w14:textId="77777777">
        <w:trPr>
          <w:cantSplit/>
          <w:tblHeader/>
        </w:trPr>
        <w:tc>
          <w:tcPr>
            <w:tcW w:w="2880"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0694BBCF" w14:textId="77777777" w:rsidR="00F4485C" w:rsidRDefault="00000000">
            <w:pPr>
              <w:spacing w:after="0" w:line="259" w:lineRule="auto"/>
            </w:pPr>
            <w:r>
              <w:rPr>
                <w:sz w:val="20"/>
              </w:rPr>
              <w:t>Rule Name</w:t>
            </w:r>
          </w:p>
        </w:tc>
        <w:tc>
          <w:tcPr>
            <w:tcW w:w="648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12F5BA09" w14:textId="26645857" w:rsidR="00F4485C" w:rsidRPr="00351AA4" w:rsidRDefault="00000000">
            <w:pPr>
              <w:spacing w:after="0" w:line="259" w:lineRule="auto"/>
              <w:rPr>
                <w:rFonts w:asciiTheme="majorHAnsi" w:hAnsiTheme="majorHAnsi" w:cstheme="majorHAnsi"/>
                <w:sz w:val="20"/>
                <w:szCs w:val="20"/>
              </w:rPr>
            </w:pPr>
            <w:r>
              <w:rPr>
                <w:rFonts w:asciiTheme="majorHAnsi" w:hAnsiTheme="majorHAnsi" w:cstheme="majorHAnsi"/>
                <w:sz w:val="20"/>
                <w:szCs w:val="20"/>
              </w:rPr>
              <w:t xml:space="preserve">[Required: </w:t>
            </w:r>
            <w:r w:rsidR="008826E2">
              <w:rPr>
                <w:rFonts w:asciiTheme="majorHAnsi" w:hAnsiTheme="majorHAnsi" w:cstheme="majorHAnsi"/>
                <w:sz w:val="20"/>
                <w:szCs w:val="20"/>
              </w:rPr>
              <w:t xml:space="preserve">Enter a </w:t>
            </w:r>
            <w:r>
              <w:rPr>
                <w:rFonts w:asciiTheme="majorHAnsi" w:hAnsiTheme="majorHAnsi" w:cstheme="majorHAnsi"/>
                <w:sz w:val="20"/>
                <w:szCs w:val="20"/>
              </w:rPr>
              <w:t>short customer rule name]</w:t>
            </w:r>
          </w:p>
        </w:tc>
      </w:tr>
      <w:tr w:rsidR="00EE60BA" w14:paraId="4D6CAB15" w14:textId="77777777">
        <w:trPr>
          <w:cantSplit/>
        </w:trPr>
        <w:tc>
          <w:tcPr>
            <w:tcW w:w="2880"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19F643EC" w14:textId="77777777" w:rsidR="00EE60BA" w:rsidRDefault="00EE60BA">
            <w:pPr>
              <w:spacing w:after="0" w:line="259" w:lineRule="auto"/>
              <w:rPr>
                <w:sz w:val="20"/>
              </w:rPr>
            </w:pPr>
            <w:r>
              <w:rPr>
                <w:sz w:val="20"/>
                <w:szCs w:val="20"/>
              </w:rPr>
              <w:t>Rule Context</w:t>
            </w:r>
          </w:p>
        </w:tc>
        <w:tc>
          <w:tcPr>
            <w:tcW w:w="648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17986BCF" w14:textId="6BA01C11" w:rsidR="00EE60BA" w:rsidRPr="00351AA4" w:rsidRDefault="00EE60BA">
            <w:pPr>
              <w:spacing w:after="0" w:line="259" w:lineRule="auto"/>
              <w:rPr>
                <w:rFonts w:asciiTheme="majorHAnsi" w:hAnsiTheme="majorHAnsi" w:cstheme="majorHAnsi"/>
                <w:sz w:val="20"/>
                <w:szCs w:val="20"/>
              </w:rPr>
            </w:pPr>
            <w:r>
              <w:rPr>
                <w:rFonts w:asciiTheme="majorHAnsi" w:hAnsiTheme="majorHAnsi" w:cstheme="majorHAnsi"/>
                <w:sz w:val="20"/>
                <w:szCs w:val="20"/>
              </w:rPr>
              <w:t xml:space="preserve">[Optional but recommended: </w:t>
            </w:r>
            <w:r w:rsidR="008826E2">
              <w:rPr>
                <w:rFonts w:asciiTheme="majorHAnsi" w:hAnsiTheme="majorHAnsi" w:cstheme="majorHAnsi"/>
                <w:sz w:val="20"/>
                <w:szCs w:val="20"/>
              </w:rPr>
              <w:t xml:space="preserve">Add the reason for the rule, such as </w:t>
            </w:r>
            <w:r>
              <w:rPr>
                <w:rFonts w:asciiTheme="majorHAnsi" w:hAnsiTheme="majorHAnsi" w:cstheme="majorHAnsi"/>
                <w:sz w:val="20"/>
                <w:szCs w:val="20"/>
              </w:rPr>
              <w:t>currency volatility, business risk tolerance, or treasury policy]</w:t>
            </w:r>
          </w:p>
        </w:tc>
      </w:tr>
      <w:tr w:rsidR="00F4485C" w14:paraId="25977E7F" w14:textId="77777777">
        <w:trPr>
          <w:cantSplit/>
        </w:trPr>
        <w:tc>
          <w:tcPr>
            <w:tcW w:w="2880"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5CEC1806" w14:textId="5BC22067" w:rsidR="00F4485C" w:rsidRDefault="00000000">
            <w:pPr>
              <w:spacing w:after="0" w:line="259" w:lineRule="auto"/>
            </w:pPr>
            <w:r>
              <w:rPr>
                <w:sz w:val="20"/>
              </w:rPr>
              <w:t xml:space="preserve">Rate types eligible for </w:t>
            </w:r>
            <w:r w:rsidR="001F59E9">
              <w:rPr>
                <w:sz w:val="20"/>
              </w:rPr>
              <w:t>S</w:t>
            </w:r>
            <w:r>
              <w:rPr>
                <w:sz w:val="20"/>
              </w:rPr>
              <w:t>ame-</w:t>
            </w:r>
            <w:r w:rsidR="001F59E9">
              <w:rPr>
                <w:sz w:val="20"/>
              </w:rPr>
              <w:t>R</w:t>
            </w:r>
            <w:r>
              <w:rPr>
                <w:sz w:val="20"/>
              </w:rPr>
              <w:t>ate-</w:t>
            </w:r>
            <w:r w:rsidR="001F59E9">
              <w:rPr>
                <w:sz w:val="20"/>
              </w:rPr>
              <w:t>T</w:t>
            </w:r>
            <w:r>
              <w:rPr>
                <w:sz w:val="20"/>
              </w:rPr>
              <w:t>ype lookback</w:t>
            </w:r>
          </w:p>
        </w:tc>
        <w:tc>
          <w:tcPr>
            <w:tcW w:w="648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7FC2E68E" w14:textId="508028A6" w:rsidR="00983D02" w:rsidRDefault="00000000">
            <w:pPr>
              <w:rPr>
                <w:rFonts w:asciiTheme="majorHAnsi" w:hAnsiTheme="majorHAnsi" w:cstheme="majorHAnsi"/>
                <w:sz w:val="20"/>
                <w:szCs w:val="20"/>
              </w:rPr>
            </w:pPr>
            <w:r>
              <w:rPr>
                <w:rFonts w:asciiTheme="majorHAnsi" w:hAnsiTheme="majorHAnsi" w:cstheme="majorHAnsi"/>
                <w:sz w:val="20"/>
                <w:szCs w:val="20"/>
              </w:rPr>
              <w:t xml:space="preserve">[Optional. </w:t>
            </w:r>
            <w:r w:rsidR="00587A52">
              <w:rPr>
                <w:rFonts w:asciiTheme="majorHAnsi" w:hAnsiTheme="majorHAnsi" w:cstheme="majorHAnsi"/>
                <w:sz w:val="20"/>
                <w:szCs w:val="20"/>
              </w:rPr>
              <w:t xml:space="preserve">Required when prior-date lookback is allowed. </w:t>
            </w:r>
            <w:r w:rsidR="008826E2">
              <w:rPr>
                <w:rFonts w:asciiTheme="majorHAnsi" w:hAnsiTheme="majorHAnsi" w:cstheme="majorHAnsi"/>
                <w:sz w:val="20"/>
                <w:szCs w:val="20"/>
              </w:rPr>
              <w:t>Add eligible rate types such as Corporate, Spot or Treasury.</w:t>
            </w:r>
            <w:r w:rsidR="001F59E9">
              <w:rPr>
                <w:rFonts w:asciiTheme="majorHAnsi" w:hAnsiTheme="majorHAnsi" w:cstheme="majorHAnsi"/>
                <w:sz w:val="20"/>
                <w:szCs w:val="20"/>
              </w:rPr>
              <w:t xml:space="preserve"> </w:t>
            </w:r>
            <w:r w:rsidR="008826E2">
              <w:rPr>
                <w:rFonts w:asciiTheme="majorHAnsi" w:hAnsiTheme="majorHAnsi" w:cstheme="majorHAnsi"/>
                <w:sz w:val="20"/>
                <w:szCs w:val="20"/>
              </w:rPr>
              <w:t>Enter</w:t>
            </w:r>
            <w:r>
              <w:rPr>
                <w:rFonts w:asciiTheme="majorHAnsi" w:hAnsiTheme="majorHAnsi" w:cstheme="majorHAnsi"/>
                <w:sz w:val="20"/>
                <w:szCs w:val="20"/>
              </w:rPr>
              <w:t xml:space="preserve"> </w:t>
            </w:r>
            <w:r w:rsidRPr="001F59E9">
              <w:rPr>
                <w:rFonts w:asciiTheme="majorHAnsi" w:hAnsiTheme="majorHAnsi" w:cstheme="majorHAnsi"/>
                <w:b/>
                <w:bCs/>
                <w:sz w:val="20"/>
                <w:szCs w:val="20"/>
              </w:rPr>
              <w:t>Not applicable</w:t>
            </w:r>
            <w:r w:rsidR="001F59E9">
              <w:rPr>
                <w:rFonts w:asciiTheme="majorHAnsi" w:hAnsiTheme="majorHAnsi" w:cstheme="majorHAnsi"/>
                <w:sz w:val="20"/>
                <w:szCs w:val="20"/>
              </w:rPr>
              <w:t xml:space="preserve"> when prior-date lookback is not allowed</w:t>
            </w:r>
            <w:r>
              <w:rPr>
                <w:rFonts w:asciiTheme="majorHAnsi" w:hAnsiTheme="majorHAnsi" w:cstheme="majorHAnsi"/>
                <w:sz w:val="20"/>
                <w:szCs w:val="20"/>
              </w:rPr>
              <w:t>.]</w:t>
            </w:r>
          </w:p>
          <w:p w14:paraId="68627E63" w14:textId="31C91108" w:rsidR="00307EEA" w:rsidRPr="00283982" w:rsidRDefault="00307EEA">
            <w:pPr>
              <w:rPr>
                <w:rFonts w:asciiTheme="majorHAnsi" w:hAnsiTheme="majorHAnsi" w:cstheme="majorHAnsi"/>
                <w:i/>
                <w:iCs/>
                <w:sz w:val="20"/>
                <w:szCs w:val="20"/>
              </w:rPr>
            </w:pPr>
            <w:r w:rsidRPr="00283982">
              <w:rPr>
                <w:rFonts w:asciiTheme="majorHAnsi" w:hAnsiTheme="majorHAnsi" w:cstheme="majorHAnsi"/>
                <w:i/>
                <w:iCs/>
                <w:sz w:val="20"/>
                <w:szCs w:val="20"/>
              </w:rPr>
              <w:t>Default</w:t>
            </w:r>
            <w:r w:rsidR="00BD1A69">
              <w:rPr>
                <w:rFonts w:asciiTheme="majorHAnsi" w:hAnsiTheme="majorHAnsi" w:cstheme="majorHAnsi"/>
                <w:i/>
                <w:iCs/>
                <w:sz w:val="20"/>
                <w:szCs w:val="20"/>
              </w:rPr>
              <w:t xml:space="preserve">: </w:t>
            </w:r>
            <w:r w:rsidRPr="00283982">
              <w:rPr>
                <w:rFonts w:asciiTheme="majorHAnsi" w:hAnsiTheme="majorHAnsi" w:cstheme="majorHAnsi"/>
                <w:i/>
                <w:iCs/>
                <w:sz w:val="20"/>
                <w:szCs w:val="20"/>
              </w:rPr>
              <w:t>Not applicable</w:t>
            </w:r>
          </w:p>
        </w:tc>
      </w:tr>
      <w:tr w:rsidR="00F4485C" w14:paraId="2589D025" w14:textId="77777777">
        <w:trPr>
          <w:cantSplit/>
        </w:trPr>
        <w:tc>
          <w:tcPr>
            <w:tcW w:w="2880"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3FDCA282" w14:textId="731012AC" w:rsidR="00F4485C" w:rsidRDefault="00000000">
            <w:pPr>
              <w:spacing w:after="0" w:line="259" w:lineRule="auto"/>
            </w:pPr>
            <w:r>
              <w:rPr>
                <w:sz w:val="20"/>
              </w:rPr>
              <w:t xml:space="preserve">Maximum </w:t>
            </w:r>
            <w:r w:rsidR="001F59E9">
              <w:rPr>
                <w:sz w:val="20"/>
              </w:rPr>
              <w:t>P</w:t>
            </w:r>
            <w:r>
              <w:rPr>
                <w:sz w:val="20"/>
              </w:rPr>
              <w:t>rior-</w:t>
            </w:r>
            <w:r w:rsidR="001F59E9">
              <w:rPr>
                <w:sz w:val="20"/>
              </w:rPr>
              <w:t>R</w:t>
            </w:r>
            <w:r>
              <w:rPr>
                <w:sz w:val="20"/>
              </w:rPr>
              <w:t xml:space="preserve">ate </w:t>
            </w:r>
            <w:r w:rsidR="001F59E9">
              <w:rPr>
                <w:sz w:val="20"/>
              </w:rPr>
              <w:t>L</w:t>
            </w:r>
            <w:r>
              <w:rPr>
                <w:sz w:val="20"/>
              </w:rPr>
              <w:t>ookback period</w:t>
            </w:r>
          </w:p>
        </w:tc>
        <w:tc>
          <w:tcPr>
            <w:tcW w:w="648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071BDC44" w14:textId="77777777" w:rsidR="00983D02" w:rsidRDefault="00000000">
            <w:pPr>
              <w:rPr>
                <w:rFonts w:asciiTheme="majorHAnsi" w:hAnsiTheme="majorHAnsi" w:cstheme="majorHAnsi"/>
                <w:sz w:val="20"/>
                <w:szCs w:val="20"/>
              </w:rPr>
            </w:pPr>
            <w:r>
              <w:rPr>
                <w:rFonts w:asciiTheme="majorHAnsi" w:hAnsiTheme="majorHAnsi" w:cstheme="majorHAnsi"/>
                <w:sz w:val="20"/>
                <w:szCs w:val="20"/>
              </w:rPr>
              <w:t>[</w:t>
            </w:r>
            <w:r w:rsidR="001F59E9">
              <w:rPr>
                <w:rFonts w:asciiTheme="majorHAnsi" w:hAnsiTheme="majorHAnsi" w:cstheme="majorHAnsi"/>
                <w:sz w:val="20"/>
                <w:szCs w:val="20"/>
              </w:rPr>
              <w:t>Required when prior-date lookback is allowed; otherwise Not applicable</w:t>
            </w:r>
            <w:r>
              <w:rPr>
                <w:rFonts w:asciiTheme="majorHAnsi" w:hAnsiTheme="majorHAnsi" w:cstheme="majorHAnsi"/>
                <w:sz w:val="20"/>
                <w:szCs w:val="20"/>
              </w:rPr>
              <w:t>. Example: Look back up to 5 calendar days; Look back up to 1 calendar day. Lookback uses the same rate type only.]</w:t>
            </w:r>
          </w:p>
          <w:p w14:paraId="2D395DB4" w14:textId="77777777" w:rsidR="001F59E9" w:rsidRDefault="001F59E9">
            <w:pPr>
              <w:rPr>
                <w:rFonts w:asciiTheme="majorHAnsi" w:hAnsiTheme="majorHAnsi" w:cstheme="majorHAnsi"/>
                <w:sz w:val="20"/>
                <w:szCs w:val="20"/>
              </w:rPr>
            </w:pPr>
            <w:r w:rsidRPr="001F59E9">
              <w:rPr>
                <w:rFonts w:asciiTheme="majorHAnsi" w:hAnsiTheme="majorHAnsi" w:cstheme="majorHAnsi"/>
                <w:sz w:val="20"/>
                <w:szCs w:val="20"/>
              </w:rPr>
              <w:t xml:space="preserve">The </w:t>
            </w:r>
            <w:r w:rsidRPr="001F59E9">
              <w:rPr>
                <w:rFonts w:asciiTheme="majorHAnsi" w:hAnsiTheme="majorHAnsi" w:cstheme="majorHAnsi"/>
                <w:b/>
                <w:bCs/>
                <w:sz w:val="20"/>
                <w:szCs w:val="20"/>
              </w:rPr>
              <w:t>Rate types eligible for same-rate-type lookback</w:t>
            </w:r>
            <w:r w:rsidRPr="001F59E9">
              <w:rPr>
                <w:rFonts w:asciiTheme="majorHAnsi" w:hAnsiTheme="majorHAnsi" w:cstheme="majorHAnsi"/>
                <w:sz w:val="20"/>
                <w:szCs w:val="20"/>
              </w:rPr>
              <w:t xml:space="preserve"> and </w:t>
            </w:r>
            <w:r w:rsidRPr="001F59E9">
              <w:rPr>
                <w:rFonts w:asciiTheme="majorHAnsi" w:hAnsiTheme="majorHAnsi" w:cstheme="majorHAnsi"/>
                <w:b/>
                <w:bCs/>
                <w:sz w:val="20"/>
                <w:szCs w:val="20"/>
              </w:rPr>
              <w:t>Maximum prior-rate lookback period</w:t>
            </w:r>
            <w:r w:rsidRPr="001F59E9">
              <w:rPr>
                <w:rFonts w:asciiTheme="majorHAnsi" w:hAnsiTheme="majorHAnsi" w:cstheme="majorHAnsi"/>
                <w:sz w:val="20"/>
                <w:szCs w:val="20"/>
              </w:rPr>
              <w:t xml:space="preserve"> fields must either both be configured or both be Not applicable.</w:t>
            </w:r>
          </w:p>
          <w:p w14:paraId="0E531CF0" w14:textId="528BE0BE" w:rsidR="00307EEA" w:rsidRPr="00283982" w:rsidRDefault="00307EEA">
            <w:pPr>
              <w:rPr>
                <w:rFonts w:asciiTheme="majorHAnsi" w:hAnsiTheme="majorHAnsi" w:cstheme="majorHAnsi"/>
                <w:i/>
                <w:iCs/>
                <w:sz w:val="20"/>
                <w:szCs w:val="20"/>
              </w:rPr>
            </w:pPr>
            <w:r w:rsidRPr="00283982">
              <w:rPr>
                <w:rFonts w:asciiTheme="majorHAnsi" w:hAnsiTheme="majorHAnsi" w:cstheme="majorHAnsi"/>
                <w:i/>
                <w:iCs/>
                <w:sz w:val="20"/>
                <w:szCs w:val="20"/>
              </w:rPr>
              <w:t>Default</w:t>
            </w:r>
            <w:r w:rsidR="00BD1A69">
              <w:rPr>
                <w:rFonts w:asciiTheme="majorHAnsi" w:hAnsiTheme="majorHAnsi" w:cstheme="majorHAnsi"/>
                <w:i/>
                <w:iCs/>
                <w:sz w:val="20"/>
                <w:szCs w:val="20"/>
              </w:rPr>
              <w:t xml:space="preserve">: </w:t>
            </w:r>
            <w:r w:rsidRPr="00283982">
              <w:rPr>
                <w:rFonts w:asciiTheme="majorHAnsi" w:hAnsiTheme="majorHAnsi" w:cstheme="majorHAnsi"/>
                <w:i/>
                <w:iCs/>
                <w:sz w:val="20"/>
                <w:szCs w:val="20"/>
              </w:rPr>
              <w:t>Not applicable</w:t>
            </w:r>
          </w:p>
        </w:tc>
      </w:tr>
      <w:tr w:rsidR="00F4485C" w14:paraId="08C1FB49" w14:textId="77777777">
        <w:trPr>
          <w:cantSplit/>
        </w:trPr>
        <w:tc>
          <w:tcPr>
            <w:tcW w:w="2880"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3302F4AF" w14:textId="77777777" w:rsidR="00F4485C" w:rsidRDefault="00000000">
            <w:pPr>
              <w:spacing w:after="0" w:line="259" w:lineRule="auto"/>
            </w:pPr>
            <w:r>
              <w:rPr>
                <w:sz w:val="20"/>
              </w:rPr>
              <w:t>Allowed currency pairs</w:t>
            </w:r>
          </w:p>
        </w:tc>
        <w:tc>
          <w:tcPr>
            <w:tcW w:w="648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2ABE1582" w14:textId="06097547" w:rsidR="00983D02" w:rsidRDefault="00000000">
            <w:pPr>
              <w:rPr>
                <w:rFonts w:asciiTheme="majorHAnsi" w:hAnsiTheme="majorHAnsi" w:cstheme="majorHAnsi"/>
                <w:sz w:val="20"/>
                <w:szCs w:val="20"/>
              </w:rPr>
            </w:pPr>
            <w:r>
              <w:rPr>
                <w:rFonts w:asciiTheme="majorHAnsi" w:hAnsiTheme="majorHAnsi" w:cstheme="majorHAnsi"/>
                <w:sz w:val="20"/>
                <w:szCs w:val="20"/>
              </w:rPr>
              <w:t>[</w:t>
            </w:r>
            <w:r w:rsidR="00906CBC">
              <w:rPr>
                <w:rFonts w:asciiTheme="majorHAnsi" w:hAnsiTheme="majorHAnsi" w:cstheme="majorHAnsi"/>
                <w:sz w:val="20"/>
                <w:szCs w:val="20"/>
              </w:rPr>
              <w:t>Add</w:t>
            </w:r>
            <w:r>
              <w:rPr>
                <w:rFonts w:asciiTheme="majorHAnsi" w:hAnsiTheme="majorHAnsi" w:cstheme="majorHAnsi"/>
                <w:sz w:val="20"/>
                <w:szCs w:val="20"/>
              </w:rPr>
              <w:t xml:space="preserve"> explicit </w:t>
            </w:r>
            <w:r w:rsidR="00906CBC">
              <w:rPr>
                <w:rFonts w:asciiTheme="majorHAnsi" w:hAnsiTheme="majorHAnsi" w:cstheme="majorHAnsi"/>
                <w:sz w:val="20"/>
                <w:szCs w:val="20"/>
              </w:rPr>
              <w:t>From Currency and To Currency values</w:t>
            </w:r>
            <w:r>
              <w:rPr>
                <w:rFonts w:asciiTheme="majorHAnsi" w:hAnsiTheme="majorHAnsi" w:cstheme="majorHAnsi"/>
                <w:sz w:val="20"/>
                <w:szCs w:val="20"/>
              </w:rPr>
              <w:t>. Example: From Currency = USD; To Currency = EUR, GBP, or MXN. Or: From Currency = USD; To Currency = any currency except TRY and ZAR.]</w:t>
            </w:r>
          </w:p>
          <w:p w14:paraId="13719DDE" w14:textId="499FB8DB" w:rsidR="00307EEA" w:rsidRPr="00283982" w:rsidRDefault="00307EEA">
            <w:pPr>
              <w:rPr>
                <w:rFonts w:asciiTheme="majorHAnsi" w:hAnsiTheme="majorHAnsi" w:cstheme="majorHAnsi"/>
                <w:i/>
                <w:iCs/>
                <w:sz w:val="20"/>
                <w:szCs w:val="20"/>
              </w:rPr>
            </w:pPr>
            <w:r w:rsidRPr="00283982">
              <w:rPr>
                <w:rFonts w:asciiTheme="majorHAnsi" w:hAnsiTheme="majorHAnsi" w:cstheme="majorHAnsi"/>
                <w:i/>
                <w:iCs/>
                <w:sz w:val="20"/>
                <w:szCs w:val="20"/>
              </w:rPr>
              <w:t>Default</w:t>
            </w:r>
            <w:r w:rsidR="00BD1A69">
              <w:rPr>
                <w:rFonts w:asciiTheme="majorHAnsi" w:hAnsiTheme="majorHAnsi" w:cstheme="majorHAnsi"/>
                <w:i/>
                <w:iCs/>
                <w:sz w:val="20"/>
                <w:szCs w:val="20"/>
              </w:rPr>
              <w:t xml:space="preserve">: </w:t>
            </w:r>
            <w:r w:rsidR="00BD1A69">
              <w:rPr>
                <w:rFonts w:asciiTheme="majorHAnsi" w:hAnsiTheme="majorHAnsi" w:cstheme="majorHAnsi"/>
                <w:i/>
                <w:iCs/>
                <w:sz w:val="20"/>
                <w:szCs w:val="20"/>
              </w:rPr>
              <w:t>No currency pairs are configured</w:t>
            </w:r>
          </w:p>
        </w:tc>
      </w:tr>
      <w:tr w:rsidR="00F4485C" w14:paraId="7EF7D168" w14:textId="77777777">
        <w:trPr>
          <w:cantSplit/>
        </w:trPr>
        <w:tc>
          <w:tcPr>
            <w:tcW w:w="2880"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14D1C463" w14:textId="77777777" w:rsidR="00F4485C" w:rsidRDefault="00000000">
            <w:pPr>
              <w:spacing w:after="0" w:line="259" w:lineRule="auto"/>
            </w:pPr>
            <w:r>
              <w:rPr>
                <w:sz w:val="20"/>
              </w:rPr>
              <w:t>Ledger Exclusions</w:t>
            </w:r>
          </w:p>
        </w:tc>
        <w:tc>
          <w:tcPr>
            <w:tcW w:w="648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3CC1E2B2" w14:textId="1B4FA0A8" w:rsidR="00F4485C" w:rsidRDefault="00000000">
            <w:pPr>
              <w:spacing w:after="0" w:line="259" w:lineRule="auto"/>
              <w:rPr>
                <w:rFonts w:asciiTheme="majorHAnsi" w:hAnsiTheme="majorHAnsi" w:cstheme="majorHAnsi"/>
                <w:sz w:val="20"/>
                <w:szCs w:val="20"/>
              </w:rPr>
            </w:pPr>
            <w:r>
              <w:rPr>
                <w:rFonts w:asciiTheme="majorHAnsi" w:hAnsiTheme="majorHAnsi" w:cstheme="majorHAnsi"/>
                <w:sz w:val="20"/>
                <w:szCs w:val="20"/>
              </w:rPr>
              <w:t>[Example: “Vision Foods - EMEA Shared Services”]</w:t>
            </w:r>
          </w:p>
          <w:p w14:paraId="4D93B99A" w14:textId="77777777" w:rsidR="00BD1A69" w:rsidRDefault="00BD1A69">
            <w:pPr>
              <w:spacing w:after="0" w:line="259" w:lineRule="auto"/>
              <w:rPr>
                <w:rFonts w:asciiTheme="majorHAnsi" w:hAnsiTheme="majorHAnsi" w:cstheme="majorHAnsi"/>
                <w:sz w:val="20"/>
                <w:szCs w:val="20"/>
              </w:rPr>
            </w:pPr>
          </w:p>
          <w:p w14:paraId="4E67CB87" w14:textId="6B2636BB" w:rsidR="00BD1A69" w:rsidRPr="00351AA4" w:rsidRDefault="00BD1A69">
            <w:pPr>
              <w:spacing w:after="0" w:line="259" w:lineRule="auto"/>
              <w:rPr>
                <w:rFonts w:asciiTheme="majorHAnsi" w:hAnsiTheme="majorHAnsi" w:cstheme="majorHAnsi"/>
                <w:sz w:val="20"/>
                <w:szCs w:val="20"/>
              </w:rPr>
            </w:pPr>
            <w:r>
              <w:rPr>
                <w:rFonts w:asciiTheme="majorHAnsi" w:hAnsiTheme="majorHAnsi" w:cstheme="majorHAnsi"/>
                <w:i/>
                <w:iCs/>
                <w:sz w:val="20"/>
                <w:szCs w:val="20"/>
              </w:rPr>
              <w:t>Default: A</w:t>
            </w:r>
            <w:r w:rsidRPr="00283982">
              <w:rPr>
                <w:rFonts w:asciiTheme="majorHAnsi" w:hAnsiTheme="majorHAnsi" w:cstheme="majorHAnsi"/>
                <w:i/>
                <w:iCs/>
                <w:sz w:val="20"/>
                <w:szCs w:val="20"/>
              </w:rPr>
              <w:t xml:space="preserve">ll ledgers </w:t>
            </w:r>
            <w:r>
              <w:rPr>
                <w:rFonts w:asciiTheme="majorHAnsi" w:hAnsiTheme="majorHAnsi" w:cstheme="majorHAnsi"/>
                <w:i/>
                <w:iCs/>
                <w:sz w:val="20"/>
                <w:szCs w:val="20"/>
              </w:rPr>
              <w:t xml:space="preserve">are </w:t>
            </w:r>
            <w:r w:rsidRPr="00283982">
              <w:rPr>
                <w:rFonts w:asciiTheme="majorHAnsi" w:hAnsiTheme="majorHAnsi" w:cstheme="majorHAnsi"/>
                <w:i/>
                <w:iCs/>
                <w:sz w:val="20"/>
                <w:szCs w:val="20"/>
              </w:rPr>
              <w:t>in scope</w:t>
            </w:r>
          </w:p>
        </w:tc>
      </w:tr>
      <w:tr w:rsidR="00F4485C" w14:paraId="3CFF7832" w14:textId="77777777">
        <w:trPr>
          <w:cantSplit/>
        </w:trPr>
        <w:tc>
          <w:tcPr>
            <w:tcW w:w="2880"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04297B0C" w14:textId="77777777" w:rsidR="00F4485C" w:rsidRDefault="00000000">
            <w:pPr>
              <w:spacing w:after="0" w:line="259" w:lineRule="auto"/>
            </w:pPr>
            <w:r>
              <w:rPr>
                <w:sz w:val="20"/>
              </w:rPr>
              <w:t>Source Exclusions</w:t>
            </w:r>
          </w:p>
        </w:tc>
        <w:tc>
          <w:tcPr>
            <w:tcW w:w="648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58C8E812" w14:textId="413E35DB" w:rsidR="00F4485C" w:rsidRDefault="00000000">
            <w:pPr>
              <w:spacing w:after="0" w:line="259" w:lineRule="auto"/>
              <w:rPr>
                <w:rFonts w:asciiTheme="majorHAnsi" w:hAnsiTheme="majorHAnsi" w:cstheme="majorHAnsi"/>
                <w:sz w:val="20"/>
                <w:szCs w:val="20"/>
              </w:rPr>
            </w:pPr>
            <w:r>
              <w:rPr>
                <w:rFonts w:asciiTheme="majorHAnsi" w:hAnsiTheme="majorHAnsi" w:cstheme="majorHAnsi"/>
                <w:sz w:val="20"/>
                <w:szCs w:val="20"/>
              </w:rPr>
              <w:t>[Example: “Spreadsheet”]</w:t>
            </w:r>
          </w:p>
          <w:p w14:paraId="62BCDA4F" w14:textId="77777777" w:rsidR="00BD1A69" w:rsidRDefault="00BD1A69">
            <w:pPr>
              <w:spacing w:after="0" w:line="259" w:lineRule="auto"/>
              <w:rPr>
                <w:rFonts w:asciiTheme="majorHAnsi" w:hAnsiTheme="majorHAnsi" w:cstheme="majorHAnsi"/>
                <w:sz w:val="20"/>
                <w:szCs w:val="20"/>
              </w:rPr>
            </w:pPr>
          </w:p>
          <w:p w14:paraId="46621D01" w14:textId="3741D29B" w:rsidR="00BD1A69" w:rsidRPr="00351AA4" w:rsidRDefault="00BD1A69">
            <w:pPr>
              <w:spacing w:after="0" w:line="259" w:lineRule="auto"/>
              <w:rPr>
                <w:rFonts w:asciiTheme="majorHAnsi" w:hAnsiTheme="majorHAnsi" w:cstheme="majorHAnsi"/>
                <w:sz w:val="20"/>
                <w:szCs w:val="20"/>
              </w:rPr>
            </w:pPr>
            <w:r>
              <w:rPr>
                <w:rFonts w:asciiTheme="majorHAnsi" w:hAnsiTheme="majorHAnsi" w:cstheme="majorHAnsi"/>
                <w:i/>
                <w:iCs/>
                <w:sz w:val="20"/>
                <w:szCs w:val="20"/>
              </w:rPr>
              <w:t>Default: A</w:t>
            </w:r>
            <w:r w:rsidRPr="00283982">
              <w:rPr>
                <w:rFonts w:asciiTheme="majorHAnsi" w:hAnsiTheme="majorHAnsi" w:cstheme="majorHAnsi"/>
                <w:i/>
                <w:iCs/>
                <w:sz w:val="20"/>
                <w:szCs w:val="20"/>
              </w:rPr>
              <w:t>ll journal sources</w:t>
            </w:r>
            <w:r>
              <w:rPr>
                <w:rFonts w:asciiTheme="majorHAnsi" w:hAnsiTheme="majorHAnsi" w:cstheme="majorHAnsi"/>
                <w:i/>
                <w:iCs/>
                <w:sz w:val="20"/>
                <w:szCs w:val="20"/>
              </w:rPr>
              <w:t xml:space="preserve"> are </w:t>
            </w:r>
            <w:r w:rsidRPr="00283982">
              <w:rPr>
                <w:rFonts w:asciiTheme="majorHAnsi" w:hAnsiTheme="majorHAnsi" w:cstheme="majorHAnsi"/>
                <w:i/>
                <w:iCs/>
                <w:sz w:val="20"/>
                <w:szCs w:val="20"/>
              </w:rPr>
              <w:t>in scope</w:t>
            </w:r>
          </w:p>
        </w:tc>
      </w:tr>
      <w:tr w:rsidR="00F4485C" w14:paraId="438C6B97" w14:textId="77777777">
        <w:trPr>
          <w:cantSplit/>
        </w:trPr>
        <w:tc>
          <w:tcPr>
            <w:tcW w:w="2880"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2FB2DEEC" w14:textId="7EAC21B0" w:rsidR="00F4485C" w:rsidRDefault="00000000">
            <w:pPr>
              <w:spacing w:after="0" w:line="259" w:lineRule="auto"/>
            </w:pPr>
            <w:r>
              <w:rPr>
                <w:sz w:val="20"/>
              </w:rPr>
              <w:t xml:space="preserve">Alternate </w:t>
            </w:r>
            <w:r w:rsidR="001F59E9">
              <w:rPr>
                <w:sz w:val="20"/>
              </w:rPr>
              <w:t>R</w:t>
            </w:r>
            <w:r>
              <w:rPr>
                <w:sz w:val="20"/>
              </w:rPr>
              <w:t xml:space="preserve">ate </w:t>
            </w:r>
            <w:r w:rsidR="001F59E9">
              <w:rPr>
                <w:sz w:val="20"/>
              </w:rPr>
              <w:t>T</w:t>
            </w:r>
            <w:r>
              <w:rPr>
                <w:sz w:val="20"/>
              </w:rPr>
              <w:t xml:space="preserve">ype </w:t>
            </w:r>
            <w:r w:rsidR="001F59E9">
              <w:rPr>
                <w:sz w:val="20"/>
              </w:rPr>
              <w:t>F</w:t>
            </w:r>
            <w:r>
              <w:rPr>
                <w:sz w:val="20"/>
              </w:rPr>
              <w:t xml:space="preserve">allback </w:t>
            </w:r>
            <w:r w:rsidR="001F59E9">
              <w:rPr>
                <w:sz w:val="20"/>
              </w:rPr>
              <w:t>O</w:t>
            </w:r>
            <w:r>
              <w:rPr>
                <w:sz w:val="20"/>
              </w:rPr>
              <w:t>rder</w:t>
            </w:r>
          </w:p>
        </w:tc>
        <w:tc>
          <w:tcPr>
            <w:tcW w:w="648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24F1167D" w14:textId="06B3817D" w:rsidR="00983D02" w:rsidRDefault="00000000">
            <w:pPr>
              <w:rPr>
                <w:rFonts w:asciiTheme="majorHAnsi" w:hAnsiTheme="majorHAnsi" w:cstheme="majorHAnsi"/>
                <w:sz w:val="20"/>
                <w:szCs w:val="20"/>
              </w:rPr>
            </w:pPr>
            <w:r>
              <w:rPr>
                <w:rFonts w:asciiTheme="majorHAnsi" w:hAnsiTheme="majorHAnsi" w:cstheme="majorHAnsi"/>
                <w:sz w:val="20"/>
                <w:szCs w:val="20"/>
              </w:rPr>
              <w:t xml:space="preserve">[Optional. </w:t>
            </w:r>
            <w:r w:rsidR="00906CBC">
              <w:rPr>
                <w:rFonts w:asciiTheme="majorHAnsi" w:hAnsiTheme="majorHAnsi" w:cstheme="majorHAnsi"/>
                <w:sz w:val="20"/>
                <w:szCs w:val="20"/>
              </w:rPr>
              <w:t xml:space="preserve">Add the fallback order. </w:t>
            </w:r>
            <w:r>
              <w:rPr>
                <w:rFonts w:asciiTheme="majorHAnsi" w:hAnsiTheme="majorHAnsi" w:cstheme="majorHAnsi"/>
                <w:sz w:val="20"/>
                <w:szCs w:val="20"/>
              </w:rPr>
              <w:t>Same conversion date, evaluated before prior-date lookback. Example: Spot, then Treasury.</w:t>
            </w:r>
          </w:p>
          <w:p w14:paraId="379FAF5B" w14:textId="77777777" w:rsidR="001F59E9" w:rsidRDefault="001F59E9">
            <w:pPr>
              <w:rPr>
                <w:rFonts w:asciiTheme="majorHAnsi" w:hAnsiTheme="majorHAnsi" w:cstheme="majorHAnsi"/>
                <w:sz w:val="20"/>
                <w:szCs w:val="20"/>
              </w:rPr>
            </w:pPr>
            <w:r w:rsidRPr="001F59E9">
              <w:rPr>
                <w:rFonts w:asciiTheme="majorHAnsi" w:hAnsiTheme="majorHAnsi" w:cstheme="majorHAnsi"/>
                <w:sz w:val="20"/>
                <w:szCs w:val="20"/>
              </w:rPr>
              <w:t xml:space="preserve">Use </w:t>
            </w:r>
            <w:r w:rsidRPr="001F59E9">
              <w:rPr>
                <w:rFonts w:asciiTheme="majorHAnsi" w:hAnsiTheme="majorHAnsi" w:cstheme="majorHAnsi"/>
                <w:b/>
                <w:bCs/>
                <w:sz w:val="20"/>
                <w:szCs w:val="20"/>
              </w:rPr>
              <w:t>Not applicable</w:t>
            </w:r>
            <w:r w:rsidRPr="001F59E9">
              <w:rPr>
                <w:rFonts w:asciiTheme="majorHAnsi" w:hAnsiTheme="majorHAnsi" w:cstheme="majorHAnsi"/>
                <w:sz w:val="20"/>
                <w:szCs w:val="20"/>
              </w:rPr>
              <w:t xml:space="preserve"> when alternate-rate-type fallback is not allowed.</w:t>
            </w:r>
          </w:p>
          <w:p w14:paraId="7C1EC585" w14:textId="69B3AA1E" w:rsidR="00307EEA" w:rsidRPr="00283982" w:rsidRDefault="00307EEA">
            <w:pPr>
              <w:rPr>
                <w:rFonts w:asciiTheme="majorHAnsi" w:hAnsiTheme="majorHAnsi" w:cstheme="majorHAnsi"/>
                <w:i/>
                <w:iCs/>
                <w:sz w:val="20"/>
                <w:szCs w:val="20"/>
              </w:rPr>
            </w:pPr>
            <w:r w:rsidRPr="00283982">
              <w:rPr>
                <w:rFonts w:asciiTheme="majorHAnsi" w:hAnsiTheme="majorHAnsi" w:cstheme="majorHAnsi"/>
                <w:i/>
                <w:iCs/>
                <w:sz w:val="20"/>
                <w:szCs w:val="20"/>
              </w:rPr>
              <w:t>Default</w:t>
            </w:r>
            <w:r w:rsidR="00BD1A69">
              <w:rPr>
                <w:rFonts w:asciiTheme="majorHAnsi" w:hAnsiTheme="majorHAnsi" w:cstheme="majorHAnsi"/>
                <w:i/>
                <w:iCs/>
                <w:sz w:val="20"/>
                <w:szCs w:val="20"/>
              </w:rPr>
              <w:t xml:space="preserve">: </w:t>
            </w:r>
            <w:r w:rsidRPr="00283982">
              <w:rPr>
                <w:rFonts w:asciiTheme="majorHAnsi" w:hAnsiTheme="majorHAnsi" w:cstheme="majorHAnsi"/>
                <w:i/>
                <w:iCs/>
                <w:sz w:val="20"/>
                <w:szCs w:val="20"/>
              </w:rPr>
              <w:t>Not applicable</w:t>
            </w:r>
          </w:p>
        </w:tc>
      </w:tr>
      <w:tr w:rsidR="00F4485C" w14:paraId="0D17260F" w14:textId="77777777">
        <w:trPr>
          <w:cantSplit/>
        </w:trPr>
        <w:tc>
          <w:tcPr>
            <w:tcW w:w="2880"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18A37555" w14:textId="77777777" w:rsidR="00F4485C" w:rsidRDefault="00000000">
            <w:pPr>
              <w:spacing w:after="0" w:line="259" w:lineRule="auto"/>
            </w:pPr>
            <w:r>
              <w:rPr>
                <w:sz w:val="20"/>
              </w:rPr>
              <w:lastRenderedPageBreak/>
              <w:t>Allow auto-correction</w:t>
            </w:r>
          </w:p>
        </w:tc>
        <w:tc>
          <w:tcPr>
            <w:tcW w:w="648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47852452" w14:textId="5E1AECD2" w:rsidR="00F4485C" w:rsidRDefault="00000000">
            <w:pPr>
              <w:spacing w:after="0" w:line="259" w:lineRule="auto"/>
              <w:rPr>
                <w:rFonts w:asciiTheme="majorHAnsi" w:hAnsiTheme="majorHAnsi" w:cstheme="majorHAnsi"/>
                <w:sz w:val="20"/>
                <w:szCs w:val="20"/>
              </w:rPr>
            </w:pPr>
            <w:r>
              <w:rPr>
                <w:rFonts w:asciiTheme="majorHAnsi" w:hAnsiTheme="majorHAnsi" w:cstheme="majorHAnsi"/>
                <w:sz w:val="20"/>
                <w:szCs w:val="20"/>
              </w:rPr>
              <w:t>[</w:t>
            </w:r>
            <w:r w:rsidR="00906CBC">
              <w:rPr>
                <w:rFonts w:asciiTheme="majorHAnsi" w:hAnsiTheme="majorHAnsi" w:cstheme="majorHAnsi"/>
                <w:sz w:val="20"/>
                <w:szCs w:val="20"/>
              </w:rPr>
              <w:t xml:space="preserve">Enter </w:t>
            </w:r>
            <w:r>
              <w:rPr>
                <w:rFonts w:asciiTheme="majorHAnsi" w:hAnsiTheme="majorHAnsi" w:cstheme="majorHAnsi"/>
                <w:sz w:val="20"/>
                <w:szCs w:val="20"/>
              </w:rPr>
              <w:t xml:space="preserve">Yes </w:t>
            </w:r>
            <w:r w:rsidR="00906CBC">
              <w:rPr>
                <w:rFonts w:asciiTheme="majorHAnsi" w:hAnsiTheme="majorHAnsi" w:cstheme="majorHAnsi"/>
                <w:sz w:val="20"/>
                <w:szCs w:val="20"/>
              </w:rPr>
              <w:t>or</w:t>
            </w:r>
            <w:r>
              <w:rPr>
                <w:rFonts w:asciiTheme="majorHAnsi" w:hAnsiTheme="majorHAnsi" w:cstheme="majorHAnsi"/>
                <w:sz w:val="20"/>
                <w:szCs w:val="20"/>
              </w:rPr>
              <w:t xml:space="preserve"> No]</w:t>
            </w:r>
            <w:r w:rsidR="00307EEA">
              <w:rPr>
                <w:rFonts w:asciiTheme="majorHAnsi" w:hAnsiTheme="majorHAnsi" w:cstheme="majorHAnsi"/>
                <w:sz w:val="20"/>
                <w:szCs w:val="20"/>
              </w:rPr>
              <w:t xml:space="preserve"> </w:t>
            </w:r>
            <w:r w:rsidR="00307EEA" w:rsidRPr="00283982">
              <w:rPr>
                <w:rFonts w:asciiTheme="majorHAnsi" w:hAnsiTheme="majorHAnsi" w:cstheme="majorHAnsi"/>
                <w:i/>
                <w:iCs/>
                <w:sz w:val="20"/>
                <w:szCs w:val="20"/>
              </w:rPr>
              <w:t>Default is No</w:t>
            </w:r>
          </w:p>
          <w:p w14:paraId="7CF7D445" w14:textId="77777777" w:rsidR="001F59E9" w:rsidRDefault="001F59E9">
            <w:pPr>
              <w:spacing w:after="0" w:line="259" w:lineRule="auto"/>
              <w:rPr>
                <w:rFonts w:asciiTheme="majorHAnsi" w:hAnsiTheme="majorHAnsi" w:cstheme="majorHAnsi"/>
                <w:sz w:val="20"/>
                <w:szCs w:val="20"/>
              </w:rPr>
            </w:pPr>
          </w:p>
          <w:p w14:paraId="38E21E30" w14:textId="77777777" w:rsidR="001F59E9" w:rsidRDefault="001F59E9" w:rsidP="001F59E9">
            <w:pPr>
              <w:spacing w:after="0" w:line="259" w:lineRule="auto"/>
              <w:rPr>
                <w:rFonts w:asciiTheme="majorHAnsi" w:hAnsiTheme="majorHAnsi" w:cstheme="majorHAnsi"/>
                <w:sz w:val="20"/>
                <w:szCs w:val="20"/>
              </w:rPr>
            </w:pPr>
            <w:r w:rsidRPr="001A2779">
              <w:rPr>
                <w:rFonts w:asciiTheme="majorHAnsi" w:hAnsiTheme="majorHAnsi" w:cstheme="majorHAnsi"/>
                <w:sz w:val="20"/>
                <w:szCs w:val="20"/>
              </w:rPr>
              <w:t>Yes: The agent may automatically correct the affected transaction when it finds an eligible rate through the customer-configured rate-selection sequence, subject to standard system guardrails.</w:t>
            </w:r>
          </w:p>
          <w:p w14:paraId="123F4DD3" w14:textId="77777777" w:rsidR="001F59E9" w:rsidRPr="001F59E9" w:rsidRDefault="001F59E9" w:rsidP="001F59E9">
            <w:pPr>
              <w:spacing w:after="0" w:line="259" w:lineRule="auto"/>
              <w:rPr>
                <w:rFonts w:asciiTheme="majorHAnsi" w:hAnsiTheme="majorHAnsi" w:cstheme="majorHAnsi"/>
                <w:sz w:val="20"/>
                <w:szCs w:val="20"/>
              </w:rPr>
            </w:pPr>
          </w:p>
          <w:p w14:paraId="51D90163" w14:textId="2D7EE688" w:rsidR="001F59E9" w:rsidRPr="00351AA4" w:rsidRDefault="001F59E9">
            <w:pPr>
              <w:spacing w:after="0" w:line="259" w:lineRule="auto"/>
              <w:rPr>
                <w:rFonts w:asciiTheme="majorHAnsi" w:hAnsiTheme="majorHAnsi" w:cstheme="majorHAnsi"/>
                <w:sz w:val="20"/>
                <w:szCs w:val="20"/>
              </w:rPr>
            </w:pPr>
            <w:r w:rsidRPr="001A2779">
              <w:rPr>
                <w:rFonts w:asciiTheme="majorHAnsi" w:hAnsiTheme="majorHAnsi" w:cstheme="majorHAnsi"/>
                <w:sz w:val="20"/>
                <w:szCs w:val="20"/>
              </w:rPr>
              <w:t>No:</w:t>
            </w:r>
            <w:r w:rsidRPr="001F59E9">
              <w:rPr>
                <w:rFonts w:asciiTheme="majorHAnsi" w:hAnsiTheme="majorHAnsi" w:cstheme="majorHAnsi"/>
                <w:sz w:val="20"/>
                <w:szCs w:val="20"/>
              </w:rPr>
              <w:t xml:space="preserve"> The agent must not automatically correct the transaction. The exception remains in </w:t>
            </w:r>
            <w:r w:rsidRPr="001F59E9">
              <w:rPr>
                <w:rFonts w:asciiTheme="majorHAnsi" w:hAnsiTheme="majorHAnsi" w:cstheme="majorHAnsi"/>
                <w:b/>
                <w:bCs/>
                <w:sz w:val="20"/>
                <w:szCs w:val="20"/>
              </w:rPr>
              <w:t>Needs Review</w:t>
            </w:r>
            <w:r w:rsidRPr="001F59E9">
              <w:rPr>
                <w:rFonts w:asciiTheme="majorHAnsi" w:hAnsiTheme="majorHAnsi" w:cstheme="majorHAnsi"/>
                <w:sz w:val="20"/>
                <w:szCs w:val="20"/>
              </w:rPr>
              <w:t>, even if the agent identifies an eligible fallback rate. The user can review the available resolution and take the permitted action.</w:t>
            </w:r>
          </w:p>
        </w:tc>
      </w:tr>
      <w:tr w:rsidR="00361231" w14:paraId="26E0FFF5" w14:textId="77777777">
        <w:trPr>
          <w:cantSplit/>
        </w:trPr>
        <w:tc>
          <w:tcPr>
            <w:tcW w:w="2880"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4C1BC0ED" w14:textId="77777777" w:rsidR="00361231" w:rsidRDefault="00361231">
            <w:pPr>
              <w:spacing w:after="0" w:line="259" w:lineRule="auto"/>
              <w:rPr>
                <w:sz w:val="20"/>
              </w:rPr>
            </w:pPr>
            <w:r>
              <w:rPr>
                <w:sz w:val="20"/>
              </w:rPr>
              <w:t>Allow user-provided rate</w:t>
            </w:r>
          </w:p>
        </w:tc>
        <w:tc>
          <w:tcPr>
            <w:tcW w:w="648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6489C804" w14:textId="32B0A157" w:rsidR="00361231" w:rsidRDefault="00361231">
            <w:pPr>
              <w:spacing w:after="0" w:line="259" w:lineRule="auto"/>
              <w:rPr>
                <w:rFonts w:asciiTheme="majorHAnsi" w:hAnsiTheme="majorHAnsi" w:cstheme="majorHAnsi"/>
                <w:sz w:val="20"/>
                <w:szCs w:val="20"/>
              </w:rPr>
            </w:pPr>
            <w:r>
              <w:rPr>
                <w:rFonts w:asciiTheme="majorHAnsi" w:hAnsiTheme="majorHAnsi" w:cstheme="majorHAnsi"/>
                <w:sz w:val="20"/>
                <w:szCs w:val="20"/>
              </w:rPr>
              <w:t>[</w:t>
            </w:r>
            <w:r w:rsidR="00BD1A69">
              <w:rPr>
                <w:rFonts w:asciiTheme="majorHAnsi" w:hAnsiTheme="majorHAnsi" w:cstheme="majorHAnsi"/>
                <w:sz w:val="20"/>
                <w:szCs w:val="20"/>
              </w:rPr>
              <w:t xml:space="preserve">Enter </w:t>
            </w:r>
            <w:r>
              <w:rPr>
                <w:rFonts w:asciiTheme="majorHAnsi" w:hAnsiTheme="majorHAnsi" w:cstheme="majorHAnsi"/>
                <w:sz w:val="20"/>
                <w:szCs w:val="20"/>
              </w:rPr>
              <w:t xml:space="preserve">Yes </w:t>
            </w:r>
            <w:r w:rsidR="00BD1A69">
              <w:rPr>
                <w:rFonts w:asciiTheme="majorHAnsi" w:hAnsiTheme="majorHAnsi" w:cstheme="majorHAnsi"/>
                <w:sz w:val="20"/>
                <w:szCs w:val="20"/>
              </w:rPr>
              <w:t xml:space="preserve">or </w:t>
            </w:r>
            <w:r>
              <w:rPr>
                <w:rFonts w:asciiTheme="majorHAnsi" w:hAnsiTheme="majorHAnsi" w:cstheme="majorHAnsi"/>
                <w:sz w:val="20"/>
                <w:szCs w:val="20"/>
              </w:rPr>
              <w:t>No]</w:t>
            </w:r>
            <w:r w:rsidR="00307EEA">
              <w:rPr>
                <w:rFonts w:asciiTheme="majorHAnsi" w:hAnsiTheme="majorHAnsi" w:cstheme="majorHAnsi"/>
                <w:sz w:val="20"/>
                <w:szCs w:val="20"/>
              </w:rPr>
              <w:t xml:space="preserve"> </w:t>
            </w:r>
            <w:r w:rsidR="00307EEA" w:rsidRPr="00283982">
              <w:rPr>
                <w:rFonts w:asciiTheme="majorHAnsi" w:hAnsiTheme="majorHAnsi" w:cstheme="majorHAnsi"/>
                <w:i/>
                <w:iCs/>
                <w:sz w:val="20"/>
                <w:szCs w:val="20"/>
              </w:rPr>
              <w:t>Default is No</w:t>
            </w:r>
          </w:p>
          <w:p w14:paraId="545D9ECE" w14:textId="77777777" w:rsidR="001F59E9" w:rsidRDefault="001F59E9">
            <w:pPr>
              <w:spacing w:after="0" w:line="259" w:lineRule="auto"/>
              <w:rPr>
                <w:rFonts w:asciiTheme="majorHAnsi" w:hAnsiTheme="majorHAnsi" w:cstheme="majorHAnsi"/>
                <w:sz w:val="20"/>
                <w:szCs w:val="20"/>
              </w:rPr>
            </w:pPr>
          </w:p>
          <w:p w14:paraId="4FD92505" w14:textId="77777777" w:rsidR="001F59E9" w:rsidRDefault="001F59E9">
            <w:pPr>
              <w:spacing w:after="0" w:line="259" w:lineRule="auto"/>
              <w:rPr>
                <w:rFonts w:asciiTheme="majorHAnsi" w:hAnsiTheme="majorHAnsi" w:cstheme="majorHAnsi"/>
                <w:sz w:val="20"/>
                <w:szCs w:val="20"/>
              </w:rPr>
            </w:pPr>
            <w:r w:rsidRPr="001F59E9">
              <w:rPr>
                <w:rFonts w:asciiTheme="majorHAnsi" w:hAnsiTheme="majorHAnsi" w:cstheme="majorHAnsi"/>
                <w:b/>
                <w:bCs/>
                <w:sz w:val="20"/>
                <w:szCs w:val="20"/>
              </w:rPr>
              <w:t>Yes:</w:t>
            </w:r>
            <w:r w:rsidRPr="001F59E9">
              <w:rPr>
                <w:rFonts w:asciiTheme="majorHAnsi" w:hAnsiTheme="majorHAnsi" w:cstheme="majorHAnsi"/>
                <w:sz w:val="20"/>
                <w:szCs w:val="20"/>
              </w:rPr>
              <w:t xml:space="preserve"> If the agent cannot find an eligible rate after completing all configured fallback steps, allow the user to provide a rate for the affected currency pair and transaction conversion date.</w:t>
            </w:r>
          </w:p>
          <w:p w14:paraId="12A46E7D" w14:textId="77777777" w:rsidR="001F59E9" w:rsidRDefault="001F59E9">
            <w:pPr>
              <w:spacing w:after="0" w:line="259" w:lineRule="auto"/>
              <w:rPr>
                <w:rFonts w:asciiTheme="majorHAnsi" w:hAnsiTheme="majorHAnsi" w:cstheme="majorHAnsi"/>
                <w:sz w:val="20"/>
                <w:szCs w:val="20"/>
              </w:rPr>
            </w:pPr>
          </w:p>
          <w:p w14:paraId="3B915AE0" w14:textId="25FBAE56" w:rsidR="001F59E9" w:rsidRDefault="001F59E9">
            <w:pPr>
              <w:spacing w:after="0" w:line="259" w:lineRule="auto"/>
              <w:rPr>
                <w:rFonts w:asciiTheme="majorHAnsi" w:hAnsiTheme="majorHAnsi" w:cstheme="majorHAnsi"/>
                <w:sz w:val="20"/>
                <w:szCs w:val="20"/>
              </w:rPr>
            </w:pPr>
            <w:r w:rsidRPr="001F59E9">
              <w:rPr>
                <w:rFonts w:asciiTheme="majorHAnsi" w:hAnsiTheme="majorHAnsi" w:cstheme="majorHAnsi"/>
                <w:b/>
                <w:bCs/>
                <w:sz w:val="20"/>
                <w:szCs w:val="20"/>
              </w:rPr>
              <w:t>No:</w:t>
            </w:r>
            <w:r w:rsidRPr="001F59E9">
              <w:rPr>
                <w:rFonts w:asciiTheme="majorHAnsi" w:hAnsiTheme="majorHAnsi" w:cstheme="majorHAnsi"/>
                <w:sz w:val="20"/>
                <w:szCs w:val="20"/>
              </w:rPr>
              <w:t xml:space="preserve"> If no eligible configured rate can be found, do not offer manual rate entry. Keep the exception in </w:t>
            </w:r>
            <w:r w:rsidRPr="001F59E9">
              <w:rPr>
                <w:rFonts w:asciiTheme="majorHAnsi" w:hAnsiTheme="majorHAnsi" w:cstheme="majorHAnsi"/>
                <w:b/>
                <w:bCs/>
                <w:sz w:val="20"/>
                <w:szCs w:val="20"/>
              </w:rPr>
              <w:t>Needs Review</w:t>
            </w:r>
            <w:r w:rsidRPr="001F59E9">
              <w:rPr>
                <w:rFonts w:asciiTheme="majorHAnsi" w:hAnsiTheme="majorHAnsi" w:cstheme="majorHAnsi"/>
                <w:sz w:val="20"/>
                <w:szCs w:val="20"/>
              </w:rPr>
              <w:t xml:space="preserve">, with </w:t>
            </w:r>
            <w:r w:rsidRPr="001F59E9">
              <w:rPr>
                <w:rFonts w:asciiTheme="majorHAnsi" w:hAnsiTheme="majorHAnsi" w:cstheme="majorHAnsi"/>
                <w:b/>
                <w:bCs/>
                <w:sz w:val="20"/>
                <w:szCs w:val="20"/>
              </w:rPr>
              <w:t>Notify Owner</w:t>
            </w:r>
            <w:r w:rsidRPr="001F59E9">
              <w:rPr>
                <w:rFonts w:asciiTheme="majorHAnsi" w:hAnsiTheme="majorHAnsi" w:cstheme="majorHAnsi"/>
                <w:sz w:val="20"/>
                <w:szCs w:val="20"/>
              </w:rPr>
              <w:t xml:space="preserve"> available as the standard action.</w:t>
            </w:r>
          </w:p>
          <w:p w14:paraId="5FC515C5" w14:textId="254E9AAF" w:rsidR="001F59E9" w:rsidRPr="00351AA4" w:rsidRDefault="001F59E9">
            <w:pPr>
              <w:spacing w:after="0" w:line="259" w:lineRule="auto"/>
              <w:rPr>
                <w:rFonts w:asciiTheme="majorHAnsi" w:hAnsiTheme="majorHAnsi" w:cstheme="majorHAnsi"/>
                <w:sz w:val="20"/>
                <w:szCs w:val="20"/>
              </w:rPr>
            </w:pPr>
          </w:p>
        </w:tc>
      </w:tr>
      <w:tr w:rsidR="00D445A6" w14:paraId="44EDBDEE" w14:textId="77777777" w:rsidTr="00213576">
        <w:trPr>
          <w:cantSplit/>
        </w:trPr>
        <w:tc>
          <w:tcPr>
            <w:tcW w:w="2400" w:type="dxa"/>
            <w:tcBorders>
              <w:top w:val="single" w:sz="6" w:space="0" w:color="BFBFBF"/>
              <w:left w:val="single" w:sz="6" w:space="0" w:color="BFBFBF"/>
              <w:bottom w:val="single" w:sz="6" w:space="0" w:color="BFBFBF"/>
              <w:right w:val="single" w:sz="6" w:space="0" w:color="BFBFBF"/>
            </w:tcBorders>
            <w:shd w:val="clear" w:color="auto" w:fill="DAEEF3" w:themeFill="accent5" w:themeFillTint="33"/>
            <w:tcMar>
              <w:top w:w="80" w:type="dxa"/>
              <w:left w:w="120" w:type="dxa"/>
              <w:bottom w:w="80" w:type="dxa"/>
              <w:right w:w="120" w:type="dxa"/>
            </w:tcMar>
            <w:vAlign w:val="center"/>
          </w:tcPr>
          <w:p w14:paraId="1C36C2CE" w14:textId="2A39571D" w:rsidR="00D445A6" w:rsidRDefault="00151669">
            <w:pPr>
              <w:spacing w:after="0" w:line="259" w:lineRule="auto"/>
              <w:rPr>
                <w:sz w:val="20"/>
              </w:rPr>
            </w:pPr>
            <w:r>
              <w:rPr>
                <w:sz w:val="20"/>
              </w:rPr>
              <w:t>Rates Owner</w:t>
            </w:r>
          </w:p>
        </w:tc>
        <w:tc>
          <w:tcPr>
            <w:tcW w:w="69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7BDC13BA" w14:textId="2B7F19E4" w:rsidR="00D445A6" w:rsidRPr="00351AA4" w:rsidRDefault="00ED33E5">
            <w:pPr>
              <w:spacing w:after="0" w:line="259" w:lineRule="auto"/>
              <w:rPr>
                <w:rFonts w:asciiTheme="majorHAnsi" w:hAnsiTheme="majorHAnsi" w:cstheme="majorHAnsi"/>
                <w:sz w:val="20"/>
                <w:szCs w:val="20"/>
              </w:rPr>
            </w:pPr>
            <w:r>
              <w:rPr>
                <w:sz w:val="20"/>
              </w:rPr>
              <w:t>[Email address or distribution list]</w:t>
            </w:r>
          </w:p>
        </w:tc>
      </w:tr>
    </w:tbl>
    <w:p w14:paraId="3E6A6F64" w14:textId="77777777" w:rsidR="00F4485C" w:rsidRDefault="00F4485C">
      <w:pPr>
        <w:spacing w:after="40"/>
      </w:pPr>
    </w:p>
    <w:p w14:paraId="144023DA" w14:textId="564A82F1" w:rsidR="00F4485C" w:rsidRDefault="00000000">
      <w:r>
        <w:t xml:space="preserve">Customers can copy </w:t>
      </w:r>
      <w:r w:rsidR="00812B84">
        <w:t>and complete this table</w:t>
      </w:r>
      <w:r>
        <w:t xml:space="preserve"> to add </w:t>
      </w:r>
      <w:r w:rsidR="00812B84">
        <w:t>their</w:t>
      </w:r>
      <w:r>
        <w:t xml:space="preserve"> currency-rate rules.</w:t>
      </w:r>
    </w:p>
    <w:p w14:paraId="7BAC287A" w14:textId="77777777" w:rsidR="00F4485C" w:rsidRDefault="00000000">
      <w:r>
        <w:br w:type="page"/>
      </w:r>
    </w:p>
    <w:p w14:paraId="1699B8B3" w14:textId="454CCF34" w:rsidR="00F4485C" w:rsidRDefault="00000000">
      <w:pPr>
        <w:pStyle w:val="Heading2"/>
      </w:pPr>
      <w:r w:rsidRPr="00BD1A69">
        <w:lastRenderedPageBreak/>
        <w:t>Sample</w:t>
      </w:r>
      <w:r>
        <w:t xml:space="preserve"> </w:t>
      </w:r>
      <w:r w:rsidR="00BD1A69">
        <w:t>illustrative</w:t>
      </w:r>
      <w:r>
        <w:t xml:space="preserve"> </w:t>
      </w:r>
      <w:r w:rsidR="000628C6">
        <w:t xml:space="preserve">missing </w:t>
      </w:r>
      <w:r>
        <w:t>currency</w:t>
      </w:r>
      <w:r w:rsidR="000628C6">
        <w:t xml:space="preserve"> </w:t>
      </w:r>
      <w:r>
        <w:t>rate rules</w:t>
      </w:r>
    </w:p>
    <w:p w14:paraId="224F5F8E" w14:textId="77777777" w:rsidR="00F4485C" w:rsidRDefault="00000000">
      <w:pPr>
        <w:pStyle w:val="Heading3"/>
      </w:pPr>
      <w:r>
        <w:t>Policy Rules (RULE1)</w:t>
      </w:r>
    </w:p>
    <w:tbl>
      <w:tblPr>
        <w:tblW w:w="9360" w:type="dxa"/>
        <w:tblInd w:w="120" w:type="dxa"/>
        <w:tblLayout w:type="fixed"/>
        <w:tblLook w:val="04A0" w:firstRow="1" w:lastRow="0" w:firstColumn="1" w:lastColumn="0" w:noHBand="0" w:noVBand="1"/>
      </w:tblPr>
      <w:tblGrid>
        <w:gridCol w:w="2745"/>
        <w:gridCol w:w="6615"/>
      </w:tblGrid>
      <w:tr w:rsidR="00F4485C" w14:paraId="220E3EF6" w14:textId="77777777" w:rsidTr="00361231">
        <w:trPr>
          <w:cantSplit/>
          <w:tblHeader/>
        </w:trPr>
        <w:tc>
          <w:tcPr>
            <w:tcW w:w="2745" w:type="dxa"/>
            <w:tcBorders>
              <w:top w:val="single" w:sz="6" w:space="0" w:color="BFBFBF"/>
              <w:left w:val="single" w:sz="6" w:space="0" w:color="BFBFBF"/>
              <w:bottom w:val="single" w:sz="6" w:space="0" w:color="BFBFBF"/>
              <w:right w:val="single" w:sz="6" w:space="0" w:color="BFBFBF"/>
            </w:tcBorders>
            <w:shd w:val="clear" w:color="auto" w:fill="FFF2CC"/>
            <w:tcMar>
              <w:top w:w="80" w:type="dxa"/>
              <w:left w:w="120" w:type="dxa"/>
              <w:bottom w:w="80" w:type="dxa"/>
              <w:right w:w="120" w:type="dxa"/>
            </w:tcMar>
            <w:vAlign w:val="center"/>
          </w:tcPr>
          <w:p w14:paraId="5A118AB9" w14:textId="77777777" w:rsidR="00F4485C" w:rsidRDefault="00000000">
            <w:pPr>
              <w:spacing w:after="0" w:line="259" w:lineRule="auto"/>
            </w:pPr>
            <w:r>
              <w:rPr>
                <w:b/>
                <w:sz w:val="20"/>
              </w:rPr>
              <w:t>Rule Name</w:t>
            </w:r>
          </w:p>
        </w:tc>
        <w:tc>
          <w:tcPr>
            <w:tcW w:w="6615" w:type="dxa"/>
            <w:tcBorders>
              <w:top w:val="single" w:sz="6" w:space="0" w:color="BFBFBF"/>
              <w:left w:val="single" w:sz="6" w:space="0" w:color="BFBFBF"/>
              <w:bottom w:val="single" w:sz="6" w:space="0" w:color="BFBFBF"/>
              <w:right w:val="single" w:sz="6" w:space="0" w:color="BFBFBF"/>
            </w:tcBorders>
            <w:shd w:val="clear" w:color="auto" w:fill="FFF2CC"/>
            <w:tcMar>
              <w:top w:w="80" w:type="dxa"/>
              <w:left w:w="120" w:type="dxa"/>
              <w:bottom w:w="80" w:type="dxa"/>
              <w:right w:w="120" w:type="dxa"/>
            </w:tcMar>
            <w:vAlign w:val="center"/>
          </w:tcPr>
          <w:p w14:paraId="6E03C7A0" w14:textId="77777777" w:rsidR="00F4485C" w:rsidRDefault="00000000">
            <w:pPr>
              <w:spacing w:after="0" w:line="259" w:lineRule="auto"/>
            </w:pPr>
            <w:r>
              <w:rPr>
                <w:b/>
                <w:sz w:val="20"/>
              </w:rPr>
              <w:t>5-Day Lookback for Standard USD Currency Pairs</w:t>
            </w:r>
          </w:p>
        </w:tc>
      </w:tr>
      <w:tr w:rsidR="00EE60BA" w14:paraId="7F1068C9"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17922455" w14:textId="77777777" w:rsidR="00EE60BA" w:rsidRPr="005528A1" w:rsidRDefault="00EE60BA">
            <w:pPr>
              <w:spacing w:after="0" w:line="259" w:lineRule="auto"/>
              <w:rPr>
                <w:sz w:val="20"/>
                <w:szCs w:val="20"/>
              </w:rPr>
            </w:pPr>
            <w:r>
              <w:rPr>
                <w:sz w:val="20"/>
                <w:szCs w:val="20"/>
              </w:rPr>
              <w:t>Rule Context</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5C8896DC" w14:textId="77777777" w:rsidR="00983D02" w:rsidRPr="00351AA4" w:rsidRDefault="00000000">
            <w:pPr>
              <w:rPr>
                <w:sz w:val="20"/>
                <w:szCs w:val="20"/>
              </w:rPr>
            </w:pPr>
            <w:r>
              <w:rPr>
                <w:sz w:val="20"/>
                <w:szCs w:val="20"/>
              </w:rPr>
              <w:t>Applies to USD source-currency pairs except USD -&gt; TRY and USD -&gt; ZAR. Those higher-volatility pairs use separate rules with tighter limits.</w:t>
            </w:r>
          </w:p>
        </w:tc>
      </w:tr>
      <w:tr w:rsidR="00F4485C" w14:paraId="3F18C622"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3390D251" w14:textId="77777777" w:rsidR="00F4485C" w:rsidRDefault="00000000">
            <w:pPr>
              <w:spacing w:after="0" w:line="259" w:lineRule="auto"/>
            </w:pPr>
            <w:r>
              <w:rPr>
                <w:sz w:val="20"/>
              </w:rPr>
              <w:t>Rate types eligible for same-rate-type lookback</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55E14B76" w14:textId="77777777" w:rsidR="00F4485C" w:rsidRPr="00351AA4" w:rsidRDefault="00000000">
            <w:pPr>
              <w:spacing w:after="0" w:line="259" w:lineRule="auto"/>
              <w:rPr>
                <w:sz w:val="20"/>
                <w:szCs w:val="20"/>
              </w:rPr>
            </w:pPr>
            <w:r>
              <w:rPr>
                <w:sz w:val="20"/>
                <w:szCs w:val="20"/>
              </w:rPr>
              <w:t>Corporate, Spot, Treasury</w:t>
            </w:r>
          </w:p>
        </w:tc>
      </w:tr>
      <w:tr w:rsidR="00F4485C" w14:paraId="3E9AF5E1"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3475DF25" w14:textId="77777777" w:rsidR="00F4485C" w:rsidRDefault="00000000">
            <w:pPr>
              <w:spacing w:after="0" w:line="259" w:lineRule="auto"/>
            </w:pPr>
            <w:r>
              <w:rPr>
                <w:sz w:val="20"/>
              </w:rPr>
              <w:t>Maximum prior-rate lookback period</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28FE4B49" w14:textId="77777777" w:rsidR="00F4485C" w:rsidRPr="00351AA4" w:rsidRDefault="00000000">
            <w:pPr>
              <w:spacing w:after="0" w:line="259" w:lineRule="auto"/>
              <w:rPr>
                <w:sz w:val="20"/>
                <w:szCs w:val="20"/>
              </w:rPr>
            </w:pPr>
            <w:r>
              <w:rPr>
                <w:sz w:val="20"/>
                <w:szCs w:val="20"/>
              </w:rPr>
              <w:t>Look back up to 5 calendar days</w:t>
            </w:r>
          </w:p>
        </w:tc>
      </w:tr>
      <w:tr w:rsidR="00F4485C" w14:paraId="5BD6D5AD"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59D781B8" w14:textId="77777777" w:rsidR="00F4485C" w:rsidRDefault="00000000">
            <w:pPr>
              <w:spacing w:after="0" w:line="259" w:lineRule="auto"/>
            </w:pPr>
            <w:r>
              <w:rPr>
                <w:sz w:val="20"/>
              </w:rPr>
              <w:t>Allowed currency pairs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3B984689" w14:textId="77777777" w:rsidR="00983D02" w:rsidRPr="00351AA4" w:rsidRDefault="00000000">
            <w:pPr>
              <w:rPr>
                <w:sz w:val="20"/>
                <w:szCs w:val="20"/>
              </w:rPr>
            </w:pPr>
            <w:r>
              <w:rPr>
                <w:sz w:val="20"/>
                <w:szCs w:val="20"/>
              </w:rPr>
              <w:t>From Currency = USD; To Currency = any currency except TRY and ZAR</w:t>
            </w:r>
          </w:p>
        </w:tc>
      </w:tr>
      <w:tr w:rsidR="00F4485C" w14:paraId="6C4A8A12"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5BD03ADE" w14:textId="77777777" w:rsidR="00F4485C" w:rsidRDefault="00000000">
            <w:pPr>
              <w:spacing w:after="0" w:line="259" w:lineRule="auto"/>
            </w:pPr>
            <w:r>
              <w:rPr>
                <w:sz w:val="20"/>
              </w:rPr>
              <w:t>Ledger Exclusions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5E6F3B80" w14:textId="14554751" w:rsidR="00F4485C" w:rsidRPr="00351AA4" w:rsidRDefault="00000000">
            <w:pPr>
              <w:spacing w:after="0" w:line="259" w:lineRule="auto"/>
              <w:rPr>
                <w:sz w:val="20"/>
                <w:szCs w:val="20"/>
              </w:rPr>
            </w:pPr>
            <w:r>
              <w:rPr>
                <w:sz w:val="20"/>
                <w:szCs w:val="20"/>
              </w:rPr>
              <w:t xml:space="preserve">“Vision Foods </w:t>
            </w:r>
            <w:r w:rsidR="002B3A37">
              <w:rPr>
                <w:sz w:val="20"/>
                <w:szCs w:val="20"/>
              </w:rPr>
              <w:t>–</w:t>
            </w:r>
            <w:r>
              <w:rPr>
                <w:sz w:val="20"/>
                <w:szCs w:val="20"/>
              </w:rPr>
              <w:t xml:space="preserve"> </w:t>
            </w:r>
            <w:r w:rsidR="002B3A37">
              <w:rPr>
                <w:sz w:val="20"/>
                <w:szCs w:val="20"/>
              </w:rPr>
              <w:t>Shared Services</w:t>
            </w:r>
            <w:r>
              <w:rPr>
                <w:sz w:val="20"/>
                <w:szCs w:val="20"/>
              </w:rPr>
              <w:t>”</w:t>
            </w:r>
          </w:p>
        </w:tc>
      </w:tr>
      <w:tr w:rsidR="00F4485C" w14:paraId="4A18DAFE"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029FB5F3" w14:textId="77777777" w:rsidR="00F4485C" w:rsidRDefault="00000000">
            <w:pPr>
              <w:spacing w:after="0" w:line="259" w:lineRule="auto"/>
            </w:pPr>
            <w:r>
              <w:rPr>
                <w:sz w:val="20"/>
              </w:rPr>
              <w:t>Source Exclusions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4413E3D9" w14:textId="5CA6E363" w:rsidR="00F4485C" w:rsidRPr="00351AA4" w:rsidRDefault="00000000">
            <w:pPr>
              <w:spacing w:after="0" w:line="259" w:lineRule="auto"/>
              <w:rPr>
                <w:sz w:val="20"/>
                <w:szCs w:val="20"/>
              </w:rPr>
            </w:pPr>
            <w:r>
              <w:rPr>
                <w:sz w:val="20"/>
                <w:szCs w:val="20"/>
              </w:rPr>
              <w:t>“Loans”</w:t>
            </w:r>
          </w:p>
        </w:tc>
      </w:tr>
      <w:tr w:rsidR="00F4485C" w14:paraId="04F702CB"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369626FA" w14:textId="77777777" w:rsidR="00F4485C" w:rsidRDefault="00000000">
            <w:pPr>
              <w:spacing w:after="0" w:line="259" w:lineRule="auto"/>
            </w:pPr>
            <w:r>
              <w:rPr>
                <w:sz w:val="20"/>
              </w:rPr>
              <w:t>Alternate rate type fallback order</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39622375" w14:textId="0F81FAD3" w:rsidR="00983D02" w:rsidRPr="00351AA4" w:rsidRDefault="00FD33CE">
            <w:pPr>
              <w:rPr>
                <w:sz w:val="20"/>
                <w:szCs w:val="20"/>
              </w:rPr>
            </w:pPr>
            <w:r w:rsidRPr="00FD33CE">
              <w:rPr>
                <w:sz w:val="20"/>
                <w:szCs w:val="20"/>
              </w:rPr>
              <w:t>Not applicable. Use same-rate-type lookback only</w:t>
            </w:r>
          </w:p>
        </w:tc>
      </w:tr>
      <w:tr w:rsidR="00F4485C" w14:paraId="7FDE1358"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65252D79" w14:textId="77777777" w:rsidR="00F4485C" w:rsidRDefault="00000000">
            <w:pPr>
              <w:spacing w:after="0" w:line="259" w:lineRule="auto"/>
            </w:pPr>
            <w:r>
              <w:rPr>
                <w:sz w:val="20"/>
              </w:rPr>
              <w:t>Allow auto-correction</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5E4E60A2" w14:textId="77777777" w:rsidR="00F4485C" w:rsidRPr="00351AA4" w:rsidRDefault="00000000">
            <w:pPr>
              <w:spacing w:after="0" w:line="259" w:lineRule="auto"/>
              <w:rPr>
                <w:sz w:val="20"/>
                <w:szCs w:val="20"/>
              </w:rPr>
            </w:pPr>
            <w:r>
              <w:rPr>
                <w:sz w:val="20"/>
                <w:szCs w:val="20"/>
              </w:rPr>
              <w:t>Yes</w:t>
            </w:r>
          </w:p>
        </w:tc>
      </w:tr>
      <w:tr w:rsidR="00361231" w14:paraId="592D696A"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059917C6" w14:textId="77777777" w:rsidR="00361231" w:rsidRDefault="00361231" w:rsidP="00361231">
            <w:pPr>
              <w:spacing w:after="0" w:line="259" w:lineRule="auto"/>
              <w:rPr>
                <w:sz w:val="20"/>
              </w:rPr>
            </w:pPr>
            <w:r>
              <w:rPr>
                <w:sz w:val="20"/>
              </w:rPr>
              <w:t>Allow user-provided rate</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5D31C3B2" w14:textId="77777777" w:rsidR="00361231" w:rsidRPr="00351AA4" w:rsidRDefault="00361231" w:rsidP="00361231">
            <w:pPr>
              <w:spacing w:after="0" w:line="259" w:lineRule="auto"/>
              <w:rPr>
                <w:rFonts w:asciiTheme="majorHAnsi" w:hAnsiTheme="majorHAnsi" w:cstheme="majorHAnsi"/>
                <w:sz w:val="20"/>
                <w:szCs w:val="20"/>
              </w:rPr>
            </w:pPr>
            <w:r>
              <w:rPr>
                <w:rFonts w:asciiTheme="majorHAnsi" w:hAnsiTheme="majorHAnsi" w:cstheme="majorHAnsi"/>
                <w:sz w:val="20"/>
                <w:szCs w:val="20"/>
              </w:rPr>
              <w:t>Yes</w:t>
            </w:r>
          </w:p>
        </w:tc>
      </w:tr>
      <w:tr w:rsidR="00ED33E5" w14:paraId="27FCBB54"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AEEF3" w:themeFill="accent5" w:themeFillTint="33"/>
            <w:tcMar>
              <w:top w:w="80" w:type="dxa"/>
              <w:left w:w="120" w:type="dxa"/>
              <w:bottom w:w="80" w:type="dxa"/>
              <w:right w:w="120" w:type="dxa"/>
            </w:tcMar>
            <w:vAlign w:val="center"/>
          </w:tcPr>
          <w:p w14:paraId="3C8B07F1" w14:textId="3DB7B7B6" w:rsidR="00ED33E5" w:rsidRDefault="00151669">
            <w:pPr>
              <w:spacing w:after="0" w:line="259" w:lineRule="auto"/>
              <w:rPr>
                <w:sz w:val="20"/>
              </w:rPr>
            </w:pPr>
            <w:r>
              <w:rPr>
                <w:sz w:val="20"/>
              </w:rPr>
              <w:t>Rates Owner</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3CBC89BC" w14:textId="25AB4AAD" w:rsidR="00ED33E5" w:rsidRPr="00351AA4" w:rsidRDefault="00ED33E5">
            <w:pPr>
              <w:rPr>
                <w:sz w:val="20"/>
                <w:szCs w:val="20"/>
              </w:rPr>
            </w:pPr>
            <w:r>
              <w:rPr>
                <w:rFonts w:asciiTheme="majorHAnsi" w:hAnsiTheme="majorHAnsi" w:cstheme="majorHAnsi"/>
                <w:sz w:val="20"/>
                <w:szCs w:val="20"/>
              </w:rPr>
              <w:t>treasury-rates-owner@example.com</w:t>
            </w:r>
          </w:p>
        </w:tc>
      </w:tr>
    </w:tbl>
    <w:p w14:paraId="55824FAF" w14:textId="77777777" w:rsidR="00F4485C" w:rsidRDefault="00F4485C">
      <w:pPr>
        <w:spacing w:after="40"/>
      </w:pPr>
    </w:p>
    <w:p w14:paraId="0337CF8F" w14:textId="77777777" w:rsidR="00F4485C" w:rsidRDefault="00000000">
      <w:r>
        <w:br w:type="page"/>
      </w:r>
    </w:p>
    <w:p w14:paraId="0F225268" w14:textId="77777777" w:rsidR="00F4485C" w:rsidRDefault="00000000">
      <w:pPr>
        <w:pStyle w:val="Heading3"/>
      </w:pPr>
      <w:r>
        <w:lastRenderedPageBreak/>
        <w:t>Policy Rules (RULE2)</w:t>
      </w:r>
    </w:p>
    <w:tbl>
      <w:tblPr>
        <w:tblW w:w="9360" w:type="dxa"/>
        <w:tblInd w:w="120" w:type="dxa"/>
        <w:tblLayout w:type="fixed"/>
        <w:tblLook w:val="04A0" w:firstRow="1" w:lastRow="0" w:firstColumn="1" w:lastColumn="0" w:noHBand="0" w:noVBand="1"/>
      </w:tblPr>
      <w:tblGrid>
        <w:gridCol w:w="2745"/>
        <w:gridCol w:w="6615"/>
      </w:tblGrid>
      <w:tr w:rsidR="00F4485C" w14:paraId="500B0C8D" w14:textId="77777777" w:rsidTr="00361231">
        <w:trPr>
          <w:cantSplit/>
          <w:tblHeader/>
        </w:trPr>
        <w:tc>
          <w:tcPr>
            <w:tcW w:w="2745" w:type="dxa"/>
            <w:tcBorders>
              <w:top w:val="single" w:sz="6" w:space="0" w:color="BFBFBF"/>
              <w:left w:val="single" w:sz="6" w:space="0" w:color="BFBFBF"/>
              <w:bottom w:val="single" w:sz="6" w:space="0" w:color="BFBFBF"/>
              <w:right w:val="single" w:sz="6" w:space="0" w:color="BFBFBF"/>
            </w:tcBorders>
            <w:shd w:val="clear" w:color="auto" w:fill="FFF2CC"/>
            <w:tcMar>
              <w:top w:w="80" w:type="dxa"/>
              <w:left w:w="120" w:type="dxa"/>
              <w:bottom w:w="80" w:type="dxa"/>
              <w:right w:w="120" w:type="dxa"/>
            </w:tcMar>
            <w:vAlign w:val="center"/>
          </w:tcPr>
          <w:p w14:paraId="32C00EC4" w14:textId="77777777" w:rsidR="00F4485C" w:rsidRDefault="00000000">
            <w:pPr>
              <w:spacing w:after="0" w:line="259" w:lineRule="auto"/>
            </w:pPr>
            <w:r>
              <w:rPr>
                <w:b/>
                <w:sz w:val="20"/>
              </w:rPr>
              <w:t>Rule Name</w:t>
            </w:r>
          </w:p>
        </w:tc>
        <w:tc>
          <w:tcPr>
            <w:tcW w:w="6615" w:type="dxa"/>
            <w:tcBorders>
              <w:top w:val="single" w:sz="6" w:space="0" w:color="BFBFBF"/>
              <w:left w:val="single" w:sz="6" w:space="0" w:color="BFBFBF"/>
              <w:bottom w:val="single" w:sz="6" w:space="0" w:color="BFBFBF"/>
              <w:right w:val="single" w:sz="6" w:space="0" w:color="BFBFBF"/>
            </w:tcBorders>
            <w:shd w:val="clear" w:color="auto" w:fill="FFF2CC"/>
            <w:tcMar>
              <w:top w:w="80" w:type="dxa"/>
              <w:left w:w="120" w:type="dxa"/>
              <w:bottom w:w="80" w:type="dxa"/>
              <w:right w:w="120" w:type="dxa"/>
            </w:tcMar>
            <w:vAlign w:val="center"/>
          </w:tcPr>
          <w:p w14:paraId="0D033B6A" w14:textId="77777777" w:rsidR="00620EF7" w:rsidRDefault="00000000">
            <w:r>
              <w:t>1-Day Lookback for USD/ZAR</w:t>
            </w:r>
          </w:p>
        </w:tc>
      </w:tr>
      <w:tr w:rsidR="00EE60BA" w14:paraId="3B18D901"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52ED5C28" w14:textId="77777777" w:rsidR="00EE60BA" w:rsidRPr="00351AA4" w:rsidRDefault="00EE60BA">
            <w:pPr>
              <w:spacing w:after="0" w:line="259" w:lineRule="auto"/>
              <w:rPr>
                <w:sz w:val="20"/>
                <w:szCs w:val="20"/>
              </w:rPr>
            </w:pPr>
            <w:r>
              <w:rPr>
                <w:sz w:val="20"/>
                <w:szCs w:val="20"/>
              </w:rPr>
              <w:t>Rule Context</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76F549B0" w14:textId="77777777" w:rsidR="00983D02" w:rsidRPr="00351AA4" w:rsidRDefault="00000000">
            <w:pPr>
              <w:rPr>
                <w:sz w:val="20"/>
                <w:szCs w:val="20"/>
              </w:rPr>
            </w:pPr>
            <w:r>
              <w:rPr>
                <w:sz w:val="20"/>
                <w:szCs w:val="20"/>
              </w:rPr>
              <w:t>USD -&gt; ZAR is excluded from the broad five-day rule because day-over-day moves can be significant due to commodity exposure and global risk sentiment. Use only a one-day same-rate-type lookback.</w:t>
            </w:r>
          </w:p>
        </w:tc>
      </w:tr>
      <w:tr w:rsidR="00F4485C" w14:paraId="55557E58"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4349BCC7" w14:textId="77777777" w:rsidR="00F4485C" w:rsidRPr="00351AA4" w:rsidRDefault="00000000">
            <w:pPr>
              <w:spacing w:after="0" w:line="259" w:lineRule="auto"/>
              <w:rPr>
                <w:sz w:val="20"/>
                <w:szCs w:val="20"/>
              </w:rPr>
            </w:pPr>
            <w:r>
              <w:rPr>
                <w:sz w:val="20"/>
                <w:szCs w:val="20"/>
              </w:rPr>
              <w:t>Rate types eligible for same-rate-type lookback</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7EDBE7B8" w14:textId="77777777" w:rsidR="00620EF7" w:rsidRPr="00351AA4" w:rsidRDefault="00000000">
            <w:pPr>
              <w:rPr>
                <w:sz w:val="20"/>
                <w:szCs w:val="20"/>
              </w:rPr>
            </w:pPr>
            <w:r>
              <w:rPr>
                <w:sz w:val="20"/>
                <w:szCs w:val="20"/>
              </w:rPr>
              <w:t>Corporate, Spot, Treasury</w:t>
            </w:r>
          </w:p>
        </w:tc>
      </w:tr>
      <w:tr w:rsidR="00F4485C" w14:paraId="3AADBC89"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4BDCE397" w14:textId="77777777" w:rsidR="00F4485C" w:rsidRPr="00351AA4" w:rsidRDefault="00000000">
            <w:pPr>
              <w:spacing w:after="0" w:line="259" w:lineRule="auto"/>
              <w:rPr>
                <w:sz w:val="20"/>
                <w:szCs w:val="20"/>
              </w:rPr>
            </w:pPr>
            <w:r>
              <w:rPr>
                <w:sz w:val="20"/>
                <w:szCs w:val="20"/>
              </w:rPr>
              <w:t>Maximum prior-rate lookback period</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7413E7BA" w14:textId="77777777" w:rsidR="00620EF7" w:rsidRPr="00351AA4" w:rsidRDefault="00000000">
            <w:pPr>
              <w:rPr>
                <w:sz w:val="20"/>
                <w:szCs w:val="20"/>
              </w:rPr>
            </w:pPr>
            <w:r>
              <w:rPr>
                <w:sz w:val="20"/>
                <w:szCs w:val="20"/>
              </w:rPr>
              <w:t>Look back up to 1 calendar day</w:t>
            </w:r>
          </w:p>
        </w:tc>
      </w:tr>
      <w:tr w:rsidR="00F4485C" w14:paraId="26D1C4D6"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3626B840" w14:textId="77777777" w:rsidR="00F4485C" w:rsidRPr="00351AA4" w:rsidRDefault="00000000">
            <w:pPr>
              <w:spacing w:after="0" w:line="259" w:lineRule="auto"/>
              <w:rPr>
                <w:sz w:val="20"/>
                <w:szCs w:val="20"/>
              </w:rPr>
            </w:pPr>
            <w:r>
              <w:rPr>
                <w:sz w:val="20"/>
                <w:szCs w:val="20"/>
              </w:rPr>
              <w:t>Allowed currency pairs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067738FC" w14:textId="77777777" w:rsidR="00983D02" w:rsidRPr="00351AA4" w:rsidRDefault="00000000">
            <w:pPr>
              <w:rPr>
                <w:sz w:val="20"/>
                <w:szCs w:val="20"/>
              </w:rPr>
            </w:pPr>
            <w:r>
              <w:rPr>
                <w:sz w:val="20"/>
                <w:szCs w:val="20"/>
              </w:rPr>
              <w:t>From Currency = USD; To Currency = ZAR</w:t>
            </w:r>
          </w:p>
        </w:tc>
      </w:tr>
      <w:tr w:rsidR="00F4485C" w14:paraId="2B6A5B25"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5878FC70" w14:textId="77777777" w:rsidR="00F4485C" w:rsidRPr="00351AA4" w:rsidRDefault="00000000">
            <w:pPr>
              <w:spacing w:after="0" w:line="259" w:lineRule="auto"/>
              <w:rPr>
                <w:sz w:val="20"/>
                <w:szCs w:val="20"/>
              </w:rPr>
            </w:pPr>
            <w:r>
              <w:rPr>
                <w:sz w:val="20"/>
                <w:szCs w:val="20"/>
              </w:rPr>
              <w:t>Ledger Exclusions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34794575" w14:textId="604122BC" w:rsidR="00F4485C" w:rsidRPr="00351AA4" w:rsidRDefault="00000000">
            <w:pPr>
              <w:spacing w:after="0" w:line="259" w:lineRule="auto"/>
              <w:rPr>
                <w:sz w:val="20"/>
                <w:szCs w:val="20"/>
              </w:rPr>
            </w:pPr>
            <w:r>
              <w:rPr>
                <w:sz w:val="20"/>
                <w:szCs w:val="20"/>
              </w:rPr>
              <w:t xml:space="preserve">“Vision Foods </w:t>
            </w:r>
            <w:r w:rsidR="002B3A37">
              <w:rPr>
                <w:sz w:val="20"/>
                <w:szCs w:val="20"/>
              </w:rPr>
              <w:t>–</w:t>
            </w:r>
            <w:r>
              <w:rPr>
                <w:sz w:val="20"/>
                <w:szCs w:val="20"/>
              </w:rPr>
              <w:t xml:space="preserve"> </w:t>
            </w:r>
            <w:r w:rsidR="002B3A37">
              <w:rPr>
                <w:sz w:val="20"/>
                <w:szCs w:val="20"/>
              </w:rPr>
              <w:t>Shared Services</w:t>
            </w:r>
            <w:r>
              <w:rPr>
                <w:sz w:val="20"/>
                <w:szCs w:val="20"/>
              </w:rPr>
              <w:t>”</w:t>
            </w:r>
          </w:p>
        </w:tc>
      </w:tr>
      <w:tr w:rsidR="00F4485C" w14:paraId="619D0AD3"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2A37526A" w14:textId="77777777" w:rsidR="00F4485C" w:rsidRPr="00351AA4" w:rsidRDefault="00000000">
            <w:pPr>
              <w:spacing w:after="0" w:line="259" w:lineRule="auto"/>
              <w:rPr>
                <w:sz w:val="20"/>
                <w:szCs w:val="20"/>
              </w:rPr>
            </w:pPr>
            <w:r>
              <w:rPr>
                <w:sz w:val="20"/>
                <w:szCs w:val="20"/>
              </w:rPr>
              <w:t>Source Exclusions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27617A49" w14:textId="77777777" w:rsidR="00F4485C" w:rsidRPr="00351AA4" w:rsidRDefault="00000000">
            <w:pPr>
              <w:spacing w:after="0" w:line="259" w:lineRule="auto"/>
              <w:rPr>
                <w:sz w:val="20"/>
                <w:szCs w:val="20"/>
              </w:rPr>
            </w:pPr>
            <w:r>
              <w:rPr>
                <w:sz w:val="20"/>
                <w:szCs w:val="20"/>
              </w:rPr>
              <w:t>Not specified; applies to all sources</w:t>
            </w:r>
          </w:p>
        </w:tc>
      </w:tr>
      <w:tr w:rsidR="00F4485C" w14:paraId="287959F4"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60B5255B" w14:textId="77777777" w:rsidR="00F4485C" w:rsidRPr="00351AA4" w:rsidRDefault="00000000">
            <w:pPr>
              <w:spacing w:after="0" w:line="259" w:lineRule="auto"/>
              <w:rPr>
                <w:sz w:val="20"/>
                <w:szCs w:val="20"/>
              </w:rPr>
            </w:pPr>
            <w:r>
              <w:rPr>
                <w:sz w:val="20"/>
                <w:szCs w:val="20"/>
              </w:rPr>
              <w:t>Alternate rate type fallback order</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2066F2B2" w14:textId="258B6AB8" w:rsidR="00983D02" w:rsidRPr="00351AA4" w:rsidRDefault="00FD33CE">
            <w:pPr>
              <w:rPr>
                <w:sz w:val="20"/>
                <w:szCs w:val="20"/>
              </w:rPr>
            </w:pPr>
            <w:r w:rsidRPr="00FD33CE">
              <w:rPr>
                <w:sz w:val="20"/>
                <w:szCs w:val="20"/>
              </w:rPr>
              <w:t>Not applicable. Use same-rate-type lookback only</w:t>
            </w:r>
          </w:p>
        </w:tc>
      </w:tr>
      <w:tr w:rsidR="00F4485C" w14:paraId="52B6E65A"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253FD4F3" w14:textId="77777777" w:rsidR="00F4485C" w:rsidRPr="00351AA4" w:rsidRDefault="00000000">
            <w:pPr>
              <w:spacing w:after="0" w:line="259" w:lineRule="auto"/>
              <w:rPr>
                <w:sz w:val="20"/>
                <w:szCs w:val="20"/>
              </w:rPr>
            </w:pPr>
            <w:r>
              <w:rPr>
                <w:sz w:val="20"/>
                <w:szCs w:val="20"/>
              </w:rPr>
              <w:t>Allow auto-correction</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1CD92D98" w14:textId="77777777" w:rsidR="00620EF7" w:rsidRPr="00351AA4" w:rsidRDefault="00000000">
            <w:pPr>
              <w:rPr>
                <w:sz w:val="20"/>
                <w:szCs w:val="20"/>
              </w:rPr>
            </w:pPr>
            <w:r>
              <w:rPr>
                <w:sz w:val="20"/>
                <w:szCs w:val="20"/>
              </w:rPr>
              <w:t>Yes</w:t>
            </w:r>
          </w:p>
        </w:tc>
      </w:tr>
      <w:tr w:rsidR="00361231" w14:paraId="52127091"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4DAFE522" w14:textId="77777777" w:rsidR="00361231" w:rsidRDefault="00361231" w:rsidP="00361231">
            <w:pPr>
              <w:spacing w:after="0" w:line="259" w:lineRule="auto"/>
              <w:rPr>
                <w:sz w:val="20"/>
              </w:rPr>
            </w:pPr>
            <w:r>
              <w:rPr>
                <w:sz w:val="20"/>
              </w:rPr>
              <w:t>Allow user-provided rate</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6FF62C67" w14:textId="77777777" w:rsidR="00361231" w:rsidRPr="00351AA4" w:rsidRDefault="00361231" w:rsidP="00361231">
            <w:pPr>
              <w:spacing w:after="0" w:line="259" w:lineRule="auto"/>
              <w:rPr>
                <w:rFonts w:asciiTheme="majorHAnsi" w:hAnsiTheme="majorHAnsi" w:cstheme="majorHAnsi"/>
                <w:sz w:val="20"/>
                <w:szCs w:val="20"/>
              </w:rPr>
            </w:pPr>
            <w:r>
              <w:rPr>
                <w:rFonts w:asciiTheme="majorHAnsi" w:hAnsiTheme="majorHAnsi" w:cstheme="majorHAnsi"/>
                <w:sz w:val="20"/>
                <w:szCs w:val="20"/>
              </w:rPr>
              <w:t>Yes</w:t>
            </w:r>
          </w:p>
        </w:tc>
      </w:tr>
      <w:tr w:rsidR="00ED33E5" w14:paraId="2EB7DF19"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AEEF3" w:themeFill="accent5" w:themeFillTint="33"/>
            <w:tcMar>
              <w:top w:w="80" w:type="dxa"/>
              <w:left w:w="120" w:type="dxa"/>
              <w:bottom w:w="80" w:type="dxa"/>
              <w:right w:w="120" w:type="dxa"/>
            </w:tcMar>
            <w:vAlign w:val="center"/>
          </w:tcPr>
          <w:p w14:paraId="09974308" w14:textId="012A5DC1" w:rsidR="00ED33E5" w:rsidRPr="00351AA4" w:rsidRDefault="00151669" w:rsidP="00ED33E5">
            <w:pPr>
              <w:spacing w:after="0" w:line="259" w:lineRule="auto"/>
              <w:rPr>
                <w:sz w:val="20"/>
                <w:szCs w:val="20"/>
              </w:rPr>
            </w:pPr>
            <w:r>
              <w:rPr>
                <w:sz w:val="20"/>
              </w:rPr>
              <w:t>Rates Owner</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0AF33152" w14:textId="73813AD7" w:rsidR="00ED33E5" w:rsidRPr="00351AA4" w:rsidRDefault="00ED33E5" w:rsidP="00ED33E5">
            <w:pPr>
              <w:rPr>
                <w:sz w:val="20"/>
                <w:szCs w:val="20"/>
              </w:rPr>
            </w:pPr>
            <w:r>
              <w:rPr>
                <w:rFonts w:asciiTheme="majorHAnsi" w:hAnsiTheme="majorHAnsi" w:cstheme="majorHAnsi"/>
                <w:sz w:val="20"/>
                <w:szCs w:val="20"/>
              </w:rPr>
              <w:t>treasury-rates-owner@example.com</w:t>
            </w:r>
          </w:p>
        </w:tc>
      </w:tr>
    </w:tbl>
    <w:p w14:paraId="6ECEFB0F" w14:textId="77777777" w:rsidR="002B5D3D" w:rsidRDefault="00000000">
      <w:r>
        <w:br w:type="page"/>
      </w:r>
    </w:p>
    <w:p w14:paraId="15827267" w14:textId="77777777" w:rsidR="00F4485C" w:rsidRDefault="00000000">
      <w:pPr>
        <w:pStyle w:val="Heading3"/>
      </w:pPr>
      <w:r>
        <w:lastRenderedPageBreak/>
        <w:t>Policy Rules (RULE3)</w:t>
      </w:r>
    </w:p>
    <w:tbl>
      <w:tblPr>
        <w:tblW w:w="9360" w:type="dxa"/>
        <w:tblInd w:w="120" w:type="dxa"/>
        <w:tblLayout w:type="fixed"/>
        <w:tblLook w:val="04A0" w:firstRow="1" w:lastRow="0" w:firstColumn="1" w:lastColumn="0" w:noHBand="0" w:noVBand="1"/>
      </w:tblPr>
      <w:tblGrid>
        <w:gridCol w:w="2745"/>
        <w:gridCol w:w="6615"/>
      </w:tblGrid>
      <w:tr w:rsidR="00F4485C" w14:paraId="42FEF0E4" w14:textId="77777777" w:rsidTr="00361231">
        <w:trPr>
          <w:cantSplit/>
          <w:tblHeader/>
        </w:trPr>
        <w:tc>
          <w:tcPr>
            <w:tcW w:w="2745" w:type="dxa"/>
            <w:tcBorders>
              <w:top w:val="single" w:sz="6" w:space="0" w:color="BFBFBF"/>
              <w:left w:val="single" w:sz="6" w:space="0" w:color="BFBFBF"/>
              <w:bottom w:val="single" w:sz="6" w:space="0" w:color="BFBFBF"/>
              <w:right w:val="single" w:sz="6" w:space="0" w:color="BFBFBF"/>
            </w:tcBorders>
            <w:shd w:val="clear" w:color="auto" w:fill="FFF2CC"/>
            <w:tcMar>
              <w:top w:w="80" w:type="dxa"/>
              <w:left w:w="120" w:type="dxa"/>
              <w:bottom w:w="80" w:type="dxa"/>
              <w:right w:w="120" w:type="dxa"/>
            </w:tcMar>
            <w:vAlign w:val="center"/>
          </w:tcPr>
          <w:p w14:paraId="486B87F3" w14:textId="77777777" w:rsidR="00F4485C" w:rsidRDefault="00000000">
            <w:pPr>
              <w:spacing w:after="0" w:line="259" w:lineRule="auto"/>
            </w:pPr>
            <w:r>
              <w:rPr>
                <w:b/>
                <w:sz w:val="20"/>
              </w:rPr>
              <w:t>Rule Name</w:t>
            </w:r>
          </w:p>
        </w:tc>
        <w:tc>
          <w:tcPr>
            <w:tcW w:w="6615" w:type="dxa"/>
            <w:tcBorders>
              <w:top w:val="single" w:sz="6" w:space="0" w:color="BFBFBF"/>
              <w:left w:val="single" w:sz="6" w:space="0" w:color="BFBFBF"/>
              <w:bottom w:val="single" w:sz="6" w:space="0" w:color="BFBFBF"/>
              <w:right w:val="single" w:sz="6" w:space="0" w:color="BFBFBF"/>
            </w:tcBorders>
            <w:shd w:val="clear" w:color="auto" w:fill="FFF2CC"/>
            <w:tcMar>
              <w:top w:w="80" w:type="dxa"/>
              <w:left w:w="120" w:type="dxa"/>
              <w:bottom w:w="80" w:type="dxa"/>
              <w:right w:w="120" w:type="dxa"/>
            </w:tcMar>
            <w:vAlign w:val="center"/>
          </w:tcPr>
          <w:p w14:paraId="604B4766" w14:textId="77777777" w:rsidR="00620EF7" w:rsidRDefault="00000000">
            <w:r>
              <w:t>USD/TRY Alternate Rate Type Fallback</w:t>
            </w:r>
          </w:p>
        </w:tc>
      </w:tr>
      <w:tr w:rsidR="00EE60BA" w14:paraId="22AE5130"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496C36B1" w14:textId="77777777" w:rsidR="00EE60BA" w:rsidRPr="00351AA4" w:rsidRDefault="00EE60BA">
            <w:pPr>
              <w:spacing w:after="0" w:line="259" w:lineRule="auto"/>
              <w:rPr>
                <w:rFonts w:asciiTheme="majorHAnsi" w:hAnsiTheme="majorHAnsi" w:cstheme="majorHAnsi"/>
                <w:sz w:val="20"/>
                <w:szCs w:val="20"/>
              </w:rPr>
            </w:pPr>
            <w:r>
              <w:rPr>
                <w:rFonts w:asciiTheme="majorHAnsi" w:hAnsiTheme="majorHAnsi" w:cstheme="majorHAnsi"/>
                <w:sz w:val="20"/>
                <w:szCs w:val="20"/>
              </w:rPr>
              <w:t>Rule Context</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577AF24D" w14:textId="77777777" w:rsidR="00983D02" w:rsidRPr="00351AA4" w:rsidRDefault="00000000">
            <w:pPr>
              <w:rPr>
                <w:rFonts w:asciiTheme="majorHAnsi" w:hAnsiTheme="majorHAnsi" w:cstheme="majorHAnsi"/>
                <w:sz w:val="20"/>
                <w:szCs w:val="20"/>
              </w:rPr>
            </w:pPr>
            <w:r>
              <w:rPr>
                <w:rFonts w:asciiTheme="majorHAnsi" w:hAnsiTheme="majorHAnsi" w:cstheme="majorHAnsi"/>
                <w:sz w:val="20"/>
                <w:szCs w:val="20"/>
              </w:rPr>
              <w:t>USD -&gt; TRY is volatility-sensitive. If the Corporate rate is missing, first try same-date fallback rate types. Use a prior-day Corporate rate only after same-date fallback fails.</w:t>
            </w:r>
          </w:p>
        </w:tc>
      </w:tr>
      <w:tr w:rsidR="00F4485C" w14:paraId="273959CA"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146D506B" w14:textId="77777777" w:rsidR="00F4485C" w:rsidRPr="00351AA4" w:rsidRDefault="00000000">
            <w:pPr>
              <w:spacing w:after="0" w:line="259" w:lineRule="auto"/>
              <w:rPr>
                <w:rFonts w:asciiTheme="majorHAnsi" w:hAnsiTheme="majorHAnsi" w:cstheme="majorHAnsi"/>
                <w:sz w:val="20"/>
                <w:szCs w:val="20"/>
              </w:rPr>
            </w:pPr>
            <w:r>
              <w:rPr>
                <w:rFonts w:asciiTheme="majorHAnsi" w:hAnsiTheme="majorHAnsi" w:cstheme="majorHAnsi"/>
                <w:sz w:val="20"/>
                <w:szCs w:val="20"/>
              </w:rPr>
              <w:t>Rate types eligible for same-rate-type lookback</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40B2D244" w14:textId="77777777" w:rsidR="00983D02" w:rsidRPr="00351AA4" w:rsidRDefault="00000000">
            <w:pPr>
              <w:rPr>
                <w:rFonts w:asciiTheme="majorHAnsi" w:hAnsiTheme="majorHAnsi" w:cstheme="majorHAnsi"/>
                <w:sz w:val="20"/>
                <w:szCs w:val="20"/>
              </w:rPr>
            </w:pPr>
            <w:r>
              <w:rPr>
                <w:rFonts w:asciiTheme="majorHAnsi" w:hAnsiTheme="majorHAnsi" w:cstheme="majorHAnsi"/>
                <w:sz w:val="20"/>
                <w:szCs w:val="20"/>
              </w:rPr>
              <w:t>Corporate only</w:t>
            </w:r>
          </w:p>
        </w:tc>
      </w:tr>
      <w:tr w:rsidR="00F4485C" w14:paraId="7DC76881"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5E36611D" w14:textId="77777777" w:rsidR="00F4485C" w:rsidRPr="00351AA4" w:rsidRDefault="00000000">
            <w:pPr>
              <w:spacing w:after="0" w:line="259" w:lineRule="auto"/>
              <w:rPr>
                <w:rFonts w:asciiTheme="majorHAnsi" w:hAnsiTheme="majorHAnsi" w:cstheme="majorHAnsi"/>
                <w:sz w:val="20"/>
                <w:szCs w:val="20"/>
              </w:rPr>
            </w:pPr>
            <w:r>
              <w:rPr>
                <w:rFonts w:asciiTheme="majorHAnsi" w:hAnsiTheme="majorHAnsi" w:cstheme="majorHAnsi"/>
                <w:sz w:val="20"/>
                <w:szCs w:val="20"/>
              </w:rPr>
              <w:t>Maximum prior-rate lookback period</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6738815B" w14:textId="77777777" w:rsidR="00983D02" w:rsidRPr="00351AA4" w:rsidRDefault="00000000">
            <w:pPr>
              <w:rPr>
                <w:rFonts w:asciiTheme="majorHAnsi" w:hAnsiTheme="majorHAnsi" w:cstheme="majorHAnsi"/>
                <w:sz w:val="20"/>
                <w:szCs w:val="20"/>
              </w:rPr>
            </w:pPr>
            <w:r>
              <w:rPr>
                <w:rFonts w:asciiTheme="majorHAnsi" w:hAnsiTheme="majorHAnsi" w:cstheme="majorHAnsi"/>
                <w:sz w:val="20"/>
                <w:szCs w:val="20"/>
              </w:rPr>
              <w:t>Look back up to 1 calendar day for Corporate only. Apply this only after same-date Spot and Treasury fallback fail.</w:t>
            </w:r>
          </w:p>
        </w:tc>
      </w:tr>
      <w:tr w:rsidR="00F4485C" w14:paraId="6D03A480"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66012502" w14:textId="77777777" w:rsidR="00F4485C" w:rsidRPr="00351AA4" w:rsidRDefault="00000000">
            <w:pPr>
              <w:spacing w:after="0" w:line="259" w:lineRule="auto"/>
              <w:rPr>
                <w:rFonts w:asciiTheme="majorHAnsi" w:hAnsiTheme="majorHAnsi" w:cstheme="majorHAnsi"/>
                <w:sz w:val="20"/>
                <w:szCs w:val="20"/>
              </w:rPr>
            </w:pPr>
            <w:r>
              <w:rPr>
                <w:rFonts w:asciiTheme="majorHAnsi" w:hAnsiTheme="majorHAnsi" w:cstheme="majorHAnsi"/>
                <w:sz w:val="20"/>
                <w:szCs w:val="20"/>
              </w:rPr>
              <w:t>Allowed currency pairs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54F59937" w14:textId="77777777" w:rsidR="00983D02" w:rsidRPr="00351AA4" w:rsidRDefault="00000000">
            <w:pPr>
              <w:rPr>
                <w:rFonts w:asciiTheme="majorHAnsi" w:hAnsiTheme="majorHAnsi" w:cstheme="majorHAnsi"/>
                <w:sz w:val="20"/>
                <w:szCs w:val="20"/>
              </w:rPr>
            </w:pPr>
            <w:r>
              <w:rPr>
                <w:rFonts w:asciiTheme="majorHAnsi" w:hAnsiTheme="majorHAnsi" w:cstheme="majorHAnsi"/>
                <w:sz w:val="20"/>
                <w:szCs w:val="20"/>
              </w:rPr>
              <w:t>From Currency = USD; To Currency = TRY</w:t>
            </w:r>
          </w:p>
        </w:tc>
      </w:tr>
      <w:tr w:rsidR="00F4485C" w14:paraId="3145C511"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3FCAB451" w14:textId="77777777" w:rsidR="00F4485C" w:rsidRPr="00351AA4" w:rsidRDefault="00000000">
            <w:pPr>
              <w:spacing w:after="0" w:line="259" w:lineRule="auto"/>
              <w:rPr>
                <w:rFonts w:asciiTheme="majorHAnsi" w:hAnsiTheme="majorHAnsi" w:cstheme="majorHAnsi"/>
                <w:sz w:val="20"/>
                <w:szCs w:val="20"/>
              </w:rPr>
            </w:pPr>
            <w:r>
              <w:rPr>
                <w:rFonts w:asciiTheme="majorHAnsi" w:hAnsiTheme="majorHAnsi" w:cstheme="majorHAnsi"/>
                <w:sz w:val="20"/>
                <w:szCs w:val="20"/>
              </w:rPr>
              <w:t>Ledger Exclusions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5E745DF7" w14:textId="7589FE57" w:rsidR="00F4485C" w:rsidRPr="00351AA4" w:rsidRDefault="00000000">
            <w:pPr>
              <w:spacing w:after="0" w:line="259" w:lineRule="auto"/>
              <w:rPr>
                <w:rFonts w:asciiTheme="majorHAnsi" w:hAnsiTheme="majorHAnsi" w:cstheme="majorHAnsi"/>
                <w:sz w:val="20"/>
                <w:szCs w:val="20"/>
              </w:rPr>
            </w:pPr>
            <w:r>
              <w:rPr>
                <w:rFonts w:asciiTheme="majorHAnsi" w:hAnsiTheme="majorHAnsi" w:cstheme="majorHAnsi"/>
                <w:sz w:val="20"/>
                <w:szCs w:val="20"/>
              </w:rPr>
              <w:t xml:space="preserve">“Vision Foods </w:t>
            </w:r>
            <w:r w:rsidR="002B3A37">
              <w:rPr>
                <w:rFonts w:asciiTheme="majorHAnsi" w:hAnsiTheme="majorHAnsi" w:cstheme="majorHAnsi"/>
                <w:sz w:val="20"/>
                <w:szCs w:val="20"/>
              </w:rPr>
              <w:t>–</w:t>
            </w:r>
            <w:r>
              <w:rPr>
                <w:rFonts w:asciiTheme="majorHAnsi" w:hAnsiTheme="majorHAnsi" w:cstheme="majorHAnsi"/>
                <w:sz w:val="20"/>
                <w:szCs w:val="20"/>
              </w:rPr>
              <w:t xml:space="preserve"> </w:t>
            </w:r>
            <w:r w:rsidR="002B3A37">
              <w:rPr>
                <w:rFonts w:asciiTheme="majorHAnsi" w:hAnsiTheme="majorHAnsi" w:cstheme="majorHAnsi"/>
                <w:sz w:val="20"/>
                <w:szCs w:val="20"/>
              </w:rPr>
              <w:t>Shared Services</w:t>
            </w:r>
            <w:r>
              <w:rPr>
                <w:rFonts w:asciiTheme="majorHAnsi" w:hAnsiTheme="majorHAnsi" w:cstheme="majorHAnsi"/>
                <w:sz w:val="20"/>
                <w:szCs w:val="20"/>
              </w:rPr>
              <w:t>”</w:t>
            </w:r>
          </w:p>
        </w:tc>
      </w:tr>
      <w:tr w:rsidR="00F4485C" w14:paraId="17550EFB"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5CA5EC13" w14:textId="77777777" w:rsidR="00F4485C" w:rsidRPr="00351AA4" w:rsidRDefault="00000000">
            <w:pPr>
              <w:spacing w:after="0" w:line="259" w:lineRule="auto"/>
              <w:rPr>
                <w:rFonts w:asciiTheme="majorHAnsi" w:hAnsiTheme="majorHAnsi" w:cstheme="majorHAnsi"/>
                <w:sz w:val="20"/>
                <w:szCs w:val="20"/>
              </w:rPr>
            </w:pPr>
            <w:r>
              <w:rPr>
                <w:rFonts w:asciiTheme="majorHAnsi" w:hAnsiTheme="majorHAnsi" w:cstheme="majorHAnsi"/>
                <w:sz w:val="20"/>
                <w:szCs w:val="20"/>
              </w:rPr>
              <w:t>Source Exclusions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645E7901" w14:textId="449B2727" w:rsidR="00F4485C" w:rsidRPr="00351AA4" w:rsidRDefault="00000000">
            <w:pPr>
              <w:spacing w:after="0" w:line="259" w:lineRule="auto"/>
              <w:rPr>
                <w:rFonts w:asciiTheme="majorHAnsi" w:hAnsiTheme="majorHAnsi" w:cstheme="majorHAnsi"/>
                <w:sz w:val="20"/>
                <w:szCs w:val="20"/>
              </w:rPr>
            </w:pPr>
            <w:r>
              <w:rPr>
                <w:rFonts w:asciiTheme="majorHAnsi" w:hAnsiTheme="majorHAnsi" w:cstheme="majorHAnsi"/>
                <w:sz w:val="20"/>
                <w:szCs w:val="20"/>
              </w:rPr>
              <w:t>“Loans”</w:t>
            </w:r>
          </w:p>
        </w:tc>
      </w:tr>
      <w:tr w:rsidR="00F4485C" w14:paraId="22CE6B5F"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352C7113" w14:textId="77777777" w:rsidR="00F4485C" w:rsidRPr="00351AA4" w:rsidRDefault="00000000">
            <w:pPr>
              <w:spacing w:after="0" w:line="259" w:lineRule="auto"/>
              <w:rPr>
                <w:rFonts w:asciiTheme="majorHAnsi" w:hAnsiTheme="majorHAnsi" w:cstheme="majorHAnsi"/>
                <w:sz w:val="20"/>
                <w:szCs w:val="20"/>
              </w:rPr>
            </w:pPr>
            <w:r>
              <w:rPr>
                <w:rFonts w:asciiTheme="majorHAnsi" w:hAnsiTheme="majorHAnsi" w:cstheme="majorHAnsi"/>
                <w:sz w:val="20"/>
                <w:szCs w:val="20"/>
              </w:rPr>
              <w:t>Alternate rate type fallback order</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04FAC118" w14:textId="77777777" w:rsidR="00983D02" w:rsidRPr="00351AA4" w:rsidRDefault="00000000">
            <w:pPr>
              <w:rPr>
                <w:rFonts w:asciiTheme="majorHAnsi" w:hAnsiTheme="majorHAnsi" w:cstheme="majorHAnsi"/>
                <w:sz w:val="20"/>
                <w:szCs w:val="20"/>
              </w:rPr>
            </w:pPr>
            <w:r>
              <w:rPr>
                <w:rFonts w:asciiTheme="majorHAnsi" w:hAnsiTheme="majorHAnsi" w:cstheme="majorHAnsi"/>
                <w:sz w:val="20"/>
                <w:szCs w:val="20"/>
              </w:rPr>
              <w:t>Same conversion date only: Spot, then Treasury. If both are missing, then use same-rate-type lookback: prior calendar day Corporate only. Do not use prior-day Spot or prior-day Treasury.</w:t>
            </w:r>
          </w:p>
        </w:tc>
      </w:tr>
      <w:tr w:rsidR="00F4485C" w14:paraId="3B3A2AE8"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46A3B439" w14:textId="77777777" w:rsidR="00F4485C" w:rsidRPr="00351AA4" w:rsidRDefault="00000000">
            <w:pPr>
              <w:spacing w:after="0" w:line="259" w:lineRule="auto"/>
              <w:rPr>
                <w:rFonts w:asciiTheme="majorHAnsi" w:hAnsiTheme="majorHAnsi" w:cstheme="majorHAnsi"/>
                <w:sz w:val="20"/>
                <w:szCs w:val="20"/>
              </w:rPr>
            </w:pPr>
            <w:r>
              <w:rPr>
                <w:rFonts w:asciiTheme="majorHAnsi" w:hAnsiTheme="majorHAnsi" w:cstheme="majorHAnsi"/>
                <w:sz w:val="20"/>
                <w:szCs w:val="20"/>
              </w:rPr>
              <w:t>Allow auto-correction</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1145BB96" w14:textId="77777777" w:rsidR="00620EF7" w:rsidRPr="00351AA4" w:rsidRDefault="00000000">
            <w:pPr>
              <w:rPr>
                <w:rFonts w:asciiTheme="majorHAnsi" w:hAnsiTheme="majorHAnsi" w:cstheme="majorHAnsi"/>
                <w:sz w:val="20"/>
                <w:szCs w:val="20"/>
              </w:rPr>
            </w:pPr>
            <w:r>
              <w:rPr>
                <w:rFonts w:asciiTheme="majorHAnsi" w:hAnsiTheme="majorHAnsi" w:cstheme="majorHAnsi"/>
                <w:sz w:val="20"/>
                <w:szCs w:val="20"/>
              </w:rPr>
              <w:t>Yes</w:t>
            </w:r>
          </w:p>
        </w:tc>
      </w:tr>
      <w:tr w:rsidR="00361231" w14:paraId="4ACBD228"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418CCFB6" w14:textId="77777777" w:rsidR="00361231" w:rsidRDefault="00361231" w:rsidP="00361231">
            <w:pPr>
              <w:spacing w:after="0" w:line="259" w:lineRule="auto"/>
              <w:rPr>
                <w:sz w:val="20"/>
              </w:rPr>
            </w:pPr>
            <w:r>
              <w:rPr>
                <w:sz w:val="20"/>
              </w:rPr>
              <w:t>Allow user-provided rate</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52095341" w14:textId="77777777" w:rsidR="00361231" w:rsidRPr="00351AA4" w:rsidRDefault="00361231" w:rsidP="00361231">
            <w:pPr>
              <w:spacing w:after="0" w:line="259" w:lineRule="auto"/>
              <w:rPr>
                <w:rFonts w:asciiTheme="majorHAnsi" w:hAnsiTheme="majorHAnsi" w:cstheme="majorHAnsi"/>
                <w:sz w:val="20"/>
                <w:szCs w:val="20"/>
              </w:rPr>
            </w:pPr>
            <w:r>
              <w:rPr>
                <w:rFonts w:asciiTheme="majorHAnsi" w:hAnsiTheme="majorHAnsi" w:cstheme="majorHAnsi"/>
                <w:sz w:val="20"/>
                <w:szCs w:val="20"/>
              </w:rPr>
              <w:t>Yes</w:t>
            </w:r>
          </w:p>
        </w:tc>
      </w:tr>
      <w:tr w:rsidR="00ED33E5" w14:paraId="5CCE9894" w14:textId="77777777" w:rsidTr="0036123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AEEF3" w:themeFill="accent5" w:themeFillTint="33"/>
            <w:tcMar>
              <w:top w:w="80" w:type="dxa"/>
              <w:left w:w="120" w:type="dxa"/>
              <w:bottom w:w="80" w:type="dxa"/>
              <w:right w:w="120" w:type="dxa"/>
            </w:tcMar>
            <w:vAlign w:val="center"/>
          </w:tcPr>
          <w:p w14:paraId="02A56559" w14:textId="5C2D18D0" w:rsidR="00ED33E5" w:rsidRPr="00351AA4" w:rsidRDefault="00151669" w:rsidP="00ED33E5">
            <w:pPr>
              <w:spacing w:after="0" w:line="259" w:lineRule="auto"/>
              <w:rPr>
                <w:rFonts w:asciiTheme="majorHAnsi" w:hAnsiTheme="majorHAnsi" w:cstheme="majorHAnsi"/>
                <w:sz w:val="20"/>
                <w:szCs w:val="20"/>
              </w:rPr>
            </w:pPr>
            <w:r>
              <w:rPr>
                <w:sz w:val="20"/>
              </w:rPr>
              <w:t>Rates Owner</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1E2DC440" w14:textId="34C27412" w:rsidR="00ED33E5" w:rsidRPr="00351AA4" w:rsidRDefault="00ED33E5" w:rsidP="00ED33E5">
            <w:pPr>
              <w:rPr>
                <w:rFonts w:asciiTheme="majorHAnsi" w:hAnsiTheme="majorHAnsi" w:cstheme="majorHAnsi"/>
                <w:sz w:val="20"/>
                <w:szCs w:val="20"/>
              </w:rPr>
            </w:pPr>
            <w:r>
              <w:rPr>
                <w:rFonts w:asciiTheme="majorHAnsi" w:hAnsiTheme="majorHAnsi" w:cstheme="majorHAnsi"/>
                <w:sz w:val="20"/>
                <w:szCs w:val="20"/>
              </w:rPr>
              <w:t>treasury-rates-owner@example.com</w:t>
            </w:r>
          </w:p>
        </w:tc>
      </w:tr>
    </w:tbl>
    <w:p w14:paraId="6208B972" w14:textId="77777777" w:rsidR="00F4485C" w:rsidRDefault="00F4485C">
      <w:pPr>
        <w:spacing w:after="40"/>
      </w:pPr>
    </w:p>
    <w:p w14:paraId="03BF32CB" w14:textId="77777777" w:rsidR="00F4485C" w:rsidRDefault="00000000">
      <w:r>
        <w:br w:type="page"/>
      </w:r>
    </w:p>
    <w:p w14:paraId="590C4A32" w14:textId="77777777" w:rsidR="00F4485C" w:rsidRDefault="00000000">
      <w:pPr>
        <w:pStyle w:val="Heading1"/>
      </w:pPr>
      <w:r>
        <w:lastRenderedPageBreak/>
        <w:t>6. Scenario 2 - Segment Value Not Active</w:t>
      </w:r>
    </w:p>
    <w:p w14:paraId="47873FB3" w14:textId="77777777" w:rsidR="00F4485C" w:rsidRDefault="00000000">
      <w:r>
        <w:t>Use this scenario when accounting cannot proceed because an individual chart-of-accounts segment value is disabled, inactive, end-dated, not enabled for posting, or otherwise invalid for the accounting date. A disabled account combination, when its individual segment values are active, is not governed by a customer policy rule; it is always presented for Notify Owner.</w:t>
      </w:r>
    </w:p>
    <w:p w14:paraId="2AA38035" w14:textId="77777777" w:rsidR="0050142A" w:rsidRDefault="00000000">
      <w:pPr>
        <w:pStyle w:val="Heading2"/>
      </w:pPr>
      <w:r>
        <w:t>End-user handling note (informational)</w:t>
      </w:r>
    </w:p>
    <w:p w14:paraId="5D7A4459" w14:textId="40B2538F" w:rsidR="0050142A" w:rsidRDefault="00000000">
      <w:r>
        <w:t xml:space="preserve">When one transaction has multiple errored segments, the agent evaluates and presents that transaction as one combined correction. It applies a correction only when every errored segment is resolved and never applies a partial correction. If any affected segment is a control account or the journal source is frozen, the agent cannot correct that transaction and presents Notify Owner as the available action. Any replacement account will be validated for the chart of accounts, accounting date, account type, posting allowed flag and cross-validation rules. These are standard system guardrails; they do not require a customer policy rule and do not change the policy rules in this </w:t>
      </w:r>
      <w:r w:rsidR="00B208D2">
        <w:t>document</w:t>
      </w:r>
      <w:r>
        <w:t>.</w:t>
      </w:r>
    </w:p>
    <w:p w14:paraId="369CF508" w14:textId="77777777" w:rsidR="00F4485C" w:rsidRDefault="00000000">
      <w:pPr>
        <w:pStyle w:val="Heading2"/>
      </w:pPr>
      <w:r>
        <w:t>Standard Agent Behavior</w:t>
      </w:r>
    </w:p>
    <w:tbl>
      <w:tblPr>
        <w:tblW w:w="9360" w:type="dxa"/>
        <w:tblInd w:w="120" w:type="dxa"/>
        <w:tblLayout w:type="fixed"/>
        <w:tblLook w:val="04A0" w:firstRow="1" w:lastRow="0" w:firstColumn="1" w:lastColumn="0" w:noHBand="0" w:noVBand="1"/>
      </w:tblPr>
      <w:tblGrid>
        <w:gridCol w:w="2400"/>
        <w:gridCol w:w="6960"/>
      </w:tblGrid>
      <w:tr w:rsidR="00F4485C" w14:paraId="7FD68E14" w14:textId="77777777">
        <w:trPr>
          <w:cantSplit/>
          <w:tblHeader/>
        </w:trPr>
        <w:tc>
          <w:tcPr>
            <w:tcW w:w="2400" w:type="dxa"/>
            <w:tcBorders>
              <w:top w:val="single" w:sz="6" w:space="0" w:color="BFBFBF"/>
              <w:left w:val="single" w:sz="6" w:space="0" w:color="BFBFBF"/>
              <w:bottom w:val="single" w:sz="6" w:space="0" w:color="BFBFBF"/>
              <w:right w:val="single" w:sz="6" w:space="0" w:color="BFBFBF"/>
            </w:tcBorders>
            <w:shd w:val="clear" w:color="auto" w:fill="F2F4F7"/>
            <w:tcMar>
              <w:top w:w="80" w:type="dxa"/>
              <w:left w:w="120" w:type="dxa"/>
              <w:bottom w:w="80" w:type="dxa"/>
              <w:right w:w="120" w:type="dxa"/>
            </w:tcMar>
            <w:vAlign w:val="center"/>
          </w:tcPr>
          <w:p w14:paraId="3E71008F" w14:textId="77777777" w:rsidR="00F4485C" w:rsidRDefault="00000000">
            <w:pPr>
              <w:spacing w:after="0" w:line="259" w:lineRule="auto"/>
            </w:pPr>
            <w:r>
              <w:rPr>
                <w:b/>
                <w:color w:val="1F4D78"/>
                <w:sz w:val="20"/>
              </w:rPr>
              <w:t>Area</w:t>
            </w:r>
          </w:p>
        </w:tc>
        <w:tc>
          <w:tcPr>
            <w:tcW w:w="6960" w:type="dxa"/>
            <w:tcBorders>
              <w:top w:val="single" w:sz="6" w:space="0" w:color="BFBFBF"/>
              <w:left w:val="single" w:sz="6" w:space="0" w:color="BFBFBF"/>
              <w:bottom w:val="single" w:sz="6" w:space="0" w:color="BFBFBF"/>
              <w:right w:val="single" w:sz="6" w:space="0" w:color="BFBFBF"/>
            </w:tcBorders>
            <w:shd w:val="clear" w:color="auto" w:fill="F2F4F7"/>
            <w:tcMar>
              <w:top w:w="80" w:type="dxa"/>
              <w:left w:w="120" w:type="dxa"/>
              <w:bottom w:w="80" w:type="dxa"/>
              <w:right w:w="120" w:type="dxa"/>
            </w:tcMar>
            <w:vAlign w:val="center"/>
          </w:tcPr>
          <w:p w14:paraId="102F40D3" w14:textId="77777777" w:rsidR="00F4485C" w:rsidRDefault="00A746A9">
            <w:pPr>
              <w:spacing w:after="0" w:line="259" w:lineRule="auto"/>
            </w:pPr>
            <w:r>
              <w:rPr>
                <w:b/>
                <w:color w:val="1F4D78"/>
                <w:sz w:val="20"/>
              </w:rPr>
              <w:t>Standard agent behavior</w:t>
            </w:r>
          </w:p>
        </w:tc>
      </w:tr>
      <w:tr w:rsidR="00F4485C" w14:paraId="42A1F34C" w14:textId="77777777">
        <w:trPr>
          <w:cantSplit/>
        </w:trPr>
        <w:tc>
          <w:tcPr>
            <w:tcW w:w="24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651594A4" w14:textId="77777777" w:rsidR="00F4485C" w:rsidRPr="00DE03BD" w:rsidRDefault="00000000">
            <w:pPr>
              <w:spacing w:after="0" w:line="259" w:lineRule="auto"/>
              <w:rPr>
                <w:sz w:val="20"/>
                <w:szCs w:val="20"/>
              </w:rPr>
            </w:pPr>
            <w:r>
              <w:rPr>
                <w:sz w:val="20"/>
                <w:szCs w:val="20"/>
              </w:rPr>
              <w:t>Default display</w:t>
            </w:r>
          </w:p>
        </w:tc>
        <w:tc>
          <w:tcPr>
            <w:tcW w:w="69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07F44FB1" w14:textId="77777777" w:rsidR="00F4485C" w:rsidRPr="00DE03BD" w:rsidRDefault="00000000">
            <w:pPr>
              <w:spacing w:after="0" w:line="259" w:lineRule="auto"/>
              <w:rPr>
                <w:sz w:val="20"/>
                <w:szCs w:val="20"/>
              </w:rPr>
            </w:pPr>
            <w:r>
              <w:rPr>
                <w:sz w:val="20"/>
                <w:szCs w:val="20"/>
              </w:rPr>
              <w:t>Show the inactive value and description, where possible, along with impacted sources, count, and amount.</w:t>
            </w:r>
          </w:p>
        </w:tc>
      </w:tr>
      <w:tr w:rsidR="00F4485C" w14:paraId="3F469521" w14:textId="77777777">
        <w:trPr>
          <w:cantSplit/>
        </w:trPr>
        <w:tc>
          <w:tcPr>
            <w:tcW w:w="24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59FF74B6" w14:textId="77777777" w:rsidR="00F4485C" w:rsidRPr="00DE03BD" w:rsidRDefault="00000000">
            <w:pPr>
              <w:spacing w:after="0" w:line="259" w:lineRule="auto"/>
              <w:rPr>
                <w:sz w:val="20"/>
                <w:szCs w:val="20"/>
              </w:rPr>
            </w:pPr>
            <w:r>
              <w:rPr>
                <w:sz w:val="20"/>
                <w:szCs w:val="20"/>
              </w:rPr>
              <w:t>No action needed</w:t>
            </w:r>
          </w:p>
        </w:tc>
        <w:tc>
          <w:tcPr>
            <w:tcW w:w="69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382D5C9C" w14:textId="48F7583E" w:rsidR="00983D02" w:rsidRPr="00DE03BD" w:rsidRDefault="000E2370">
            <w:pPr>
              <w:rPr>
                <w:sz w:val="20"/>
                <w:szCs w:val="20"/>
              </w:rPr>
            </w:pPr>
            <w:r w:rsidRPr="000E2370">
              <w:rPr>
                <w:sz w:val="20"/>
                <w:szCs w:val="20"/>
              </w:rPr>
              <w:t>If an applicable direct replacement mapping exists, validates, and Allow auto-correction = Yes, apply the replacement and show the transactions that were reprocessed.</w:t>
            </w:r>
          </w:p>
        </w:tc>
      </w:tr>
      <w:tr w:rsidR="00F4485C" w14:paraId="2975251E" w14:textId="77777777">
        <w:trPr>
          <w:cantSplit/>
        </w:trPr>
        <w:tc>
          <w:tcPr>
            <w:tcW w:w="24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11D3DF45" w14:textId="77777777" w:rsidR="00F4485C" w:rsidRPr="00DE03BD" w:rsidRDefault="00000000">
            <w:pPr>
              <w:spacing w:after="0" w:line="259" w:lineRule="auto"/>
              <w:rPr>
                <w:sz w:val="20"/>
                <w:szCs w:val="20"/>
              </w:rPr>
            </w:pPr>
            <w:r>
              <w:rPr>
                <w:sz w:val="20"/>
                <w:szCs w:val="20"/>
              </w:rPr>
              <w:t>User action needed</w:t>
            </w:r>
          </w:p>
        </w:tc>
        <w:tc>
          <w:tcPr>
            <w:tcW w:w="69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547B1E3A" w14:textId="77777777" w:rsidR="00A543C5" w:rsidRPr="00A543C5" w:rsidRDefault="00A543C5" w:rsidP="00A543C5">
            <w:pPr>
              <w:rPr>
                <w:sz w:val="20"/>
                <w:szCs w:val="20"/>
              </w:rPr>
            </w:pPr>
            <w:r w:rsidRPr="00A543C5">
              <w:rPr>
                <w:sz w:val="20"/>
                <w:szCs w:val="20"/>
              </w:rPr>
              <w:t xml:space="preserve">If </w:t>
            </w:r>
            <w:r w:rsidRPr="00A543C5">
              <w:rPr>
                <w:b/>
                <w:bCs/>
                <w:sz w:val="20"/>
                <w:szCs w:val="20"/>
              </w:rPr>
              <w:t>Allow user replacement action = Yes</w:t>
            </w:r>
            <w:r w:rsidRPr="00A543C5">
              <w:rPr>
                <w:sz w:val="20"/>
                <w:szCs w:val="20"/>
              </w:rPr>
              <w:t>:</w:t>
            </w:r>
          </w:p>
          <w:p w14:paraId="12438811" w14:textId="77777777" w:rsidR="00A543C5" w:rsidRPr="00A543C5" w:rsidRDefault="00A543C5" w:rsidP="00A543C5">
            <w:pPr>
              <w:numPr>
                <w:ilvl w:val="0"/>
                <w:numId w:val="10"/>
              </w:numPr>
              <w:rPr>
                <w:sz w:val="20"/>
                <w:szCs w:val="20"/>
              </w:rPr>
            </w:pPr>
            <w:r w:rsidRPr="00A543C5">
              <w:rPr>
                <w:sz w:val="20"/>
                <w:szCs w:val="20"/>
              </w:rPr>
              <w:t>If an applicable validated direct mapping exists but was not auto-applied, present it for user confirmation.</w:t>
            </w:r>
          </w:p>
          <w:p w14:paraId="43C7A45B" w14:textId="77777777" w:rsidR="00A543C5" w:rsidRPr="00A543C5" w:rsidRDefault="00A543C5" w:rsidP="00A543C5">
            <w:pPr>
              <w:numPr>
                <w:ilvl w:val="0"/>
                <w:numId w:val="10"/>
              </w:numPr>
              <w:rPr>
                <w:sz w:val="20"/>
                <w:szCs w:val="20"/>
              </w:rPr>
            </w:pPr>
            <w:r w:rsidRPr="00A543C5">
              <w:rPr>
                <w:sz w:val="20"/>
                <w:szCs w:val="20"/>
              </w:rPr>
              <w:t>If no applicable direct mapping exists, show the top 3 active values by description similarity for user selection.</w:t>
            </w:r>
          </w:p>
          <w:p w14:paraId="5CF90907" w14:textId="77777777" w:rsidR="00A543C5" w:rsidRPr="00A543C5" w:rsidRDefault="00A543C5" w:rsidP="00A543C5">
            <w:pPr>
              <w:numPr>
                <w:ilvl w:val="0"/>
                <w:numId w:val="10"/>
              </w:numPr>
              <w:rPr>
                <w:sz w:val="20"/>
                <w:szCs w:val="20"/>
              </w:rPr>
            </w:pPr>
            <w:r w:rsidRPr="00A543C5">
              <w:rPr>
                <w:sz w:val="20"/>
                <w:szCs w:val="20"/>
              </w:rPr>
              <w:t>The user may also provide another valid replacement value.</w:t>
            </w:r>
          </w:p>
          <w:p w14:paraId="08290A19" w14:textId="7BC48B12" w:rsidR="00983D02" w:rsidRPr="00DE03BD" w:rsidRDefault="00A543C5">
            <w:pPr>
              <w:rPr>
                <w:sz w:val="20"/>
                <w:szCs w:val="20"/>
              </w:rPr>
            </w:pPr>
            <w:r w:rsidRPr="00A543C5">
              <w:rPr>
                <w:sz w:val="20"/>
                <w:szCs w:val="20"/>
              </w:rPr>
              <w:t xml:space="preserve">If </w:t>
            </w:r>
            <w:r w:rsidRPr="00A543C5">
              <w:rPr>
                <w:b/>
                <w:bCs/>
                <w:sz w:val="20"/>
                <w:szCs w:val="20"/>
              </w:rPr>
              <w:t>Allow user replacement action = No</w:t>
            </w:r>
            <w:r w:rsidRPr="00A543C5">
              <w:rPr>
                <w:sz w:val="20"/>
                <w:szCs w:val="20"/>
              </w:rPr>
              <w:t xml:space="preserve">, do not allow confirmation, description-match selection, or manual replacement entry. Keep the exception in </w:t>
            </w:r>
            <w:r w:rsidRPr="00A543C5">
              <w:rPr>
                <w:b/>
                <w:bCs/>
                <w:sz w:val="20"/>
                <w:szCs w:val="20"/>
              </w:rPr>
              <w:t>Needs Review</w:t>
            </w:r>
            <w:r w:rsidRPr="00A543C5">
              <w:rPr>
                <w:sz w:val="20"/>
                <w:szCs w:val="20"/>
              </w:rPr>
              <w:t xml:space="preserve">, with </w:t>
            </w:r>
            <w:r w:rsidRPr="00A543C5">
              <w:rPr>
                <w:b/>
                <w:bCs/>
                <w:sz w:val="20"/>
                <w:szCs w:val="20"/>
              </w:rPr>
              <w:t>Notify Owner</w:t>
            </w:r>
            <w:r w:rsidRPr="00A543C5">
              <w:rPr>
                <w:sz w:val="20"/>
                <w:szCs w:val="20"/>
              </w:rPr>
              <w:t xml:space="preserve"> available.</w:t>
            </w:r>
          </w:p>
        </w:tc>
      </w:tr>
      <w:tr w:rsidR="00F4485C" w14:paraId="1C449735" w14:textId="77777777">
        <w:trPr>
          <w:cantSplit/>
        </w:trPr>
        <w:tc>
          <w:tcPr>
            <w:tcW w:w="24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0E1DC70B" w14:textId="77777777" w:rsidR="00F4485C" w:rsidRPr="00DE03BD" w:rsidRDefault="00000000">
            <w:pPr>
              <w:spacing w:after="0" w:line="259" w:lineRule="auto"/>
              <w:rPr>
                <w:sz w:val="20"/>
                <w:szCs w:val="20"/>
              </w:rPr>
            </w:pPr>
            <w:r>
              <w:rPr>
                <w:sz w:val="20"/>
                <w:szCs w:val="20"/>
              </w:rPr>
              <w:t>Guardrail</w:t>
            </w:r>
          </w:p>
        </w:tc>
        <w:tc>
          <w:tcPr>
            <w:tcW w:w="69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2769ADFD" w14:textId="77777777" w:rsidR="00F4485C" w:rsidRPr="00DE03BD" w:rsidRDefault="00000000">
            <w:pPr>
              <w:spacing w:after="0" w:line="259" w:lineRule="auto"/>
              <w:rPr>
                <w:sz w:val="20"/>
                <w:szCs w:val="20"/>
              </w:rPr>
            </w:pPr>
            <w:r>
              <w:rPr>
                <w:sz w:val="20"/>
                <w:szCs w:val="20"/>
              </w:rPr>
              <w:t>Do not use a replacement unless it is valid for the ledger, account type, and accounting date.</w:t>
            </w:r>
          </w:p>
        </w:tc>
      </w:tr>
    </w:tbl>
    <w:p w14:paraId="5CEB4625" w14:textId="77777777" w:rsidR="00F4485C" w:rsidRDefault="00F4485C">
      <w:pPr>
        <w:spacing w:after="40"/>
      </w:pPr>
    </w:p>
    <w:p w14:paraId="4826360D" w14:textId="77777777" w:rsidR="00812B84" w:rsidRDefault="00812B84">
      <w:pPr>
        <w:spacing w:after="40"/>
      </w:pPr>
    </w:p>
    <w:p w14:paraId="45F11BC5" w14:textId="77777777" w:rsidR="00812B84" w:rsidRDefault="00812B84">
      <w:pPr>
        <w:spacing w:after="40"/>
      </w:pPr>
    </w:p>
    <w:p w14:paraId="564AC142" w14:textId="0CE4F0B3" w:rsidR="00812B84" w:rsidRDefault="00812B84">
      <w:pPr>
        <w:spacing w:after="40"/>
      </w:pPr>
      <w:r w:rsidRPr="00812B84">
        <w:rPr>
          <w:u w:val="single"/>
        </w:rPr>
        <w:lastRenderedPageBreak/>
        <w:t>Note:</w:t>
      </w:r>
      <w:r>
        <w:t xml:space="preserve"> </w:t>
      </w:r>
      <w:r w:rsidRPr="00812B84">
        <w:t xml:space="preserve">Only completed </w:t>
      </w:r>
      <w:r w:rsidRPr="00812B84">
        <w:rPr>
          <w:b/>
          <w:bCs/>
        </w:rPr>
        <w:t>Policy Rules tables</w:t>
      </w:r>
      <w:r w:rsidRPr="00812B84">
        <w:t xml:space="preserve"> are evaluated by the agent. Content outside these tables is for reference only.</w:t>
      </w:r>
    </w:p>
    <w:p w14:paraId="48EED2AE" w14:textId="77777777" w:rsidR="00F4485C" w:rsidRDefault="00000000">
      <w:pPr>
        <w:pStyle w:val="Heading2"/>
      </w:pPr>
      <w:r>
        <w:t>Customer policy rule template</w:t>
      </w:r>
    </w:p>
    <w:p w14:paraId="0D1543DE" w14:textId="77777777" w:rsidR="00F4485C" w:rsidRDefault="00000000">
      <w:pPr>
        <w:pStyle w:val="Heading3"/>
      </w:pPr>
      <w:r>
        <w:t>Policy Rules</w:t>
      </w:r>
    </w:p>
    <w:tbl>
      <w:tblPr>
        <w:tblW w:w="9360" w:type="dxa"/>
        <w:tblInd w:w="120" w:type="dxa"/>
        <w:tblLayout w:type="fixed"/>
        <w:tblLook w:val="04A0" w:firstRow="1" w:lastRow="0" w:firstColumn="1" w:lastColumn="0" w:noHBand="0" w:noVBand="1"/>
      </w:tblPr>
      <w:tblGrid>
        <w:gridCol w:w="2745"/>
        <w:gridCol w:w="6615"/>
      </w:tblGrid>
      <w:tr w:rsidR="00F4485C" w14:paraId="5A4A0987" w14:textId="77777777" w:rsidTr="002D1793">
        <w:trPr>
          <w:cantSplit/>
          <w:tblHeader/>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03D94949" w14:textId="77777777" w:rsidR="00F4485C" w:rsidRPr="00DE03BD" w:rsidRDefault="00000000">
            <w:pPr>
              <w:spacing w:after="0" w:line="259" w:lineRule="auto"/>
              <w:rPr>
                <w:sz w:val="20"/>
                <w:szCs w:val="20"/>
              </w:rPr>
            </w:pPr>
            <w:r>
              <w:rPr>
                <w:sz w:val="20"/>
                <w:szCs w:val="20"/>
              </w:rPr>
              <w:t>Rule Name</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41DD1A62" w14:textId="72ED0C02" w:rsidR="00F4485C" w:rsidRPr="00DE03BD" w:rsidRDefault="00000000">
            <w:pPr>
              <w:spacing w:after="0" w:line="259" w:lineRule="auto"/>
              <w:rPr>
                <w:sz w:val="20"/>
                <w:szCs w:val="20"/>
              </w:rPr>
            </w:pPr>
            <w:r>
              <w:rPr>
                <w:sz w:val="20"/>
                <w:szCs w:val="20"/>
              </w:rPr>
              <w:t xml:space="preserve">[Required: </w:t>
            </w:r>
            <w:r w:rsidR="002B3A37">
              <w:rPr>
                <w:sz w:val="20"/>
                <w:szCs w:val="20"/>
              </w:rPr>
              <w:t xml:space="preserve">Add a </w:t>
            </w:r>
            <w:r>
              <w:rPr>
                <w:sz w:val="20"/>
                <w:szCs w:val="20"/>
              </w:rPr>
              <w:t>short customer rule name]</w:t>
            </w:r>
          </w:p>
        </w:tc>
      </w:tr>
      <w:tr w:rsidR="009635D4" w14:paraId="5C3D52ED" w14:textId="77777777" w:rsidTr="002D1793">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655C5768" w14:textId="77777777" w:rsidR="009635D4" w:rsidRPr="00DE03BD" w:rsidRDefault="009635D4">
            <w:pPr>
              <w:spacing w:after="0" w:line="259" w:lineRule="auto"/>
              <w:rPr>
                <w:sz w:val="20"/>
                <w:szCs w:val="20"/>
              </w:rPr>
            </w:pPr>
            <w:r>
              <w:rPr>
                <w:sz w:val="20"/>
                <w:szCs w:val="20"/>
              </w:rPr>
              <w:t>Rule Context</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2292290B" w14:textId="754F47B3" w:rsidR="009635D4" w:rsidRPr="00DE03BD" w:rsidRDefault="009635D4">
            <w:pPr>
              <w:spacing w:after="0" w:line="259" w:lineRule="auto"/>
              <w:rPr>
                <w:sz w:val="20"/>
                <w:szCs w:val="20"/>
              </w:rPr>
            </w:pPr>
            <w:r>
              <w:rPr>
                <w:sz w:val="20"/>
                <w:szCs w:val="20"/>
              </w:rPr>
              <w:t xml:space="preserve">[Optional but recommended: </w:t>
            </w:r>
            <w:r w:rsidR="002B3A37">
              <w:rPr>
                <w:sz w:val="20"/>
                <w:szCs w:val="20"/>
              </w:rPr>
              <w:t xml:space="preserve">Add the reason for </w:t>
            </w:r>
            <w:r>
              <w:rPr>
                <w:sz w:val="20"/>
                <w:szCs w:val="20"/>
              </w:rPr>
              <w:t>account</w:t>
            </w:r>
            <w:r w:rsidR="002B3A37">
              <w:rPr>
                <w:sz w:val="20"/>
                <w:szCs w:val="20"/>
              </w:rPr>
              <w:t xml:space="preserve"> or </w:t>
            </w:r>
            <w:r>
              <w:rPr>
                <w:sz w:val="20"/>
                <w:szCs w:val="20"/>
              </w:rPr>
              <w:t>segment rule, e.g., validated successor value, financial statement impact, or control requirement]</w:t>
            </w:r>
          </w:p>
        </w:tc>
      </w:tr>
      <w:tr w:rsidR="00F4485C" w14:paraId="2A4A8352" w14:textId="77777777" w:rsidTr="002D1793">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37A33653" w14:textId="77777777" w:rsidR="00F4485C" w:rsidRPr="00DE03BD" w:rsidRDefault="00000000">
            <w:pPr>
              <w:spacing w:after="0" w:line="259" w:lineRule="auto"/>
              <w:rPr>
                <w:sz w:val="20"/>
                <w:szCs w:val="20"/>
              </w:rPr>
            </w:pPr>
            <w:r>
              <w:rPr>
                <w:sz w:val="20"/>
                <w:szCs w:val="20"/>
              </w:rPr>
              <w:t>Eligible segment types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180FC330" w14:textId="160E1105" w:rsidR="00F4485C" w:rsidRDefault="00000000">
            <w:pPr>
              <w:spacing w:after="0" w:line="259" w:lineRule="auto"/>
              <w:rPr>
                <w:sz w:val="20"/>
                <w:szCs w:val="20"/>
              </w:rPr>
            </w:pPr>
            <w:r>
              <w:rPr>
                <w:sz w:val="20"/>
                <w:szCs w:val="20"/>
              </w:rPr>
              <w:t>[</w:t>
            </w:r>
            <w:r w:rsidR="002B3A37">
              <w:rPr>
                <w:sz w:val="20"/>
                <w:szCs w:val="20"/>
              </w:rPr>
              <w:t xml:space="preserve">Add </w:t>
            </w:r>
            <w:r>
              <w:rPr>
                <w:sz w:val="20"/>
                <w:szCs w:val="20"/>
              </w:rPr>
              <w:t>the individual chart-of-accounts segment names covered by th</w:t>
            </w:r>
            <w:r w:rsidR="002B3A37">
              <w:rPr>
                <w:sz w:val="20"/>
                <w:szCs w:val="20"/>
              </w:rPr>
              <w:t>e</w:t>
            </w:r>
            <w:r>
              <w:rPr>
                <w:sz w:val="20"/>
                <w:szCs w:val="20"/>
              </w:rPr>
              <w:t xml:space="preserve"> rule, e.g., Cost Center; Natural Account; Company]</w:t>
            </w:r>
          </w:p>
          <w:p w14:paraId="6D19A954" w14:textId="77777777" w:rsidR="00307EEA" w:rsidRDefault="00307EEA">
            <w:pPr>
              <w:spacing w:after="0" w:line="259" w:lineRule="auto"/>
              <w:rPr>
                <w:sz w:val="20"/>
                <w:szCs w:val="20"/>
              </w:rPr>
            </w:pPr>
          </w:p>
          <w:p w14:paraId="0B67DB08" w14:textId="1E6A9A5A" w:rsidR="00307EEA" w:rsidRPr="00307EEA" w:rsidRDefault="002B3A37">
            <w:pPr>
              <w:spacing w:after="0" w:line="259" w:lineRule="auto"/>
              <w:rPr>
                <w:i/>
                <w:iCs/>
                <w:sz w:val="20"/>
                <w:szCs w:val="20"/>
              </w:rPr>
            </w:pPr>
            <w:r w:rsidRPr="00307EEA">
              <w:rPr>
                <w:i/>
                <w:iCs/>
                <w:sz w:val="20"/>
                <w:szCs w:val="20"/>
              </w:rPr>
              <w:t>Default</w:t>
            </w:r>
            <w:r>
              <w:rPr>
                <w:i/>
                <w:iCs/>
                <w:sz w:val="20"/>
                <w:szCs w:val="20"/>
              </w:rPr>
              <w:t>: No segment types are configured.</w:t>
            </w:r>
          </w:p>
        </w:tc>
      </w:tr>
      <w:tr w:rsidR="00F4485C" w14:paraId="128E5C3B" w14:textId="77777777" w:rsidTr="002D1793">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079CAA39" w14:textId="77777777" w:rsidR="00F4485C" w:rsidRPr="00DE03BD" w:rsidRDefault="00000000">
            <w:pPr>
              <w:spacing w:after="0" w:line="259" w:lineRule="auto"/>
              <w:rPr>
                <w:sz w:val="20"/>
                <w:szCs w:val="20"/>
              </w:rPr>
            </w:pPr>
            <w:r>
              <w:rPr>
                <w:sz w:val="20"/>
                <w:szCs w:val="20"/>
              </w:rPr>
              <w:t>Ledger Exclusions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529276B4" w14:textId="77777777" w:rsidR="00F4485C" w:rsidRDefault="00000000">
            <w:pPr>
              <w:spacing w:after="0" w:line="259" w:lineRule="auto"/>
              <w:rPr>
                <w:sz w:val="20"/>
                <w:szCs w:val="20"/>
              </w:rPr>
            </w:pPr>
            <w:r>
              <w:rPr>
                <w:sz w:val="20"/>
                <w:szCs w:val="20"/>
              </w:rPr>
              <w:t>[Example: “Vision Foods - EMEA Shared Services”]</w:t>
            </w:r>
          </w:p>
          <w:p w14:paraId="60BFC454" w14:textId="77777777" w:rsidR="002B3A37" w:rsidRDefault="002B3A37">
            <w:pPr>
              <w:spacing w:after="0" w:line="259" w:lineRule="auto"/>
              <w:rPr>
                <w:sz w:val="20"/>
                <w:szCs w:val="20"/>
              </w:rPr>
            </w:pPr>
          </w:p>
          <w:p w14:paraId="203B007C" w14:textId="149567A0" w:rsidR="002B3A37" w:rsidRPr="00DE03BD" w:rsidRDefault="002B3A37">
            <w:pPr>
              <w:spacing w:after="0" w:line="259" w:lineRule="auto"/>
              <w:rPr>
                <w:sz w:val="20"/>
                <w:szCs w:val="20"/>
              </w:rPr>
            </w:pPr>
            <w:r w:rsidRPr="00AC6753">
              <w:rPr>
                <w:i/>
                <w:iCs/>
                <w:sz w:val="20"/>
                <w:szCs w:val="20"/>
              </w:rPr>
              <w:t>Default:</w:t>
            </w:r>
            <w:r>
              <w:rPr>
                <w:sz w:val="20"/>
                <w:szCs w:val="20"/>
              </w:rPr>
              <w:t xml:space="preserve"> </w:t>
            </w:r>
            <w:r>
              <w:rPr>
                <w:i/>
                <w:iCs/>
                <w:sz w:val="20"/>
                <w:szCs w:val="20"/>
              </w:rPr>
              <w:t>A</w:t>
            </w:r>
            <w:r w:rsidRPr="00307EEA">
              <w:rPr>
                <w:i/>
                <w:iCs/>
                <w:sz w:val="20"/>
                <w:szCs w:val="20"/>
              </w:rPr>
              <w:t xml:space="preserve">ll ledgers </w:t>
            </w:r>
            <w:r>
              <w:rPr>
                <w:i/>
                <w:iCs/>
                <w:sz w:val="20"/>
                <w:szCs w:val="20"/>
              </w:rPr>
              <w:t xml:space="preserve">are </w:t>
            </w:r>
            <w:r w:rsidRPr="00307EEA">
              <w:rPr>
                <w:i/>
                <w:iCs/>
                <w:sz w:val="20"/>
                <w:szCs w:val="20"/>
              </w:rPr>
              <w:t>in scope</w:t>
            </w:r>
            <w:r>
              <w:rPr>
                <w:i/>
                <w:iCs/>
                <w:sz w:val="20"/>
                <w:szCs w:val="20"/>
              </w:rPr>
              <w:t>.</w:t>
            </w:r>
          </w:p>
        </w:tc>
      </w:tr>
      <w:tr w:rsidR="00F4485C" w14:paraId="4D75BB8B" w14:textId="77777777" w:rsidTr="002D1793">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7A750C56" w14:textId="77777777" w:rsidR="00F4485C" w:rsidRPr="00DE03BD" w:rsidRDefault="00000000">
            <w:pPr>
              <w:spacing w:after="0" w:line="259" w:lineRule="auto"/>
              <w:rPr>
                <w:sz w:val="20"/>
                <w:szCs w:val="20"/>
              </w:rPr>
            </w:pPr>
            <w:r>
              <w:rPr>
                <w:sz w:val="20"/>
                <w:szCs w:val="20"/>
              </w:rPr>
              <w:t>Source Exclusions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022A6B14" w14:textId="77777777" w:rsidR="00F4485C" w:rsidRDefault="00000000">
            <w:pPr>
              <w:spacing w:after="0" w:line="259" w:lineRule="auto"/>
              <w:rPr>
                <w:sz w:val="20"/>
                <w:szCs w:val="20"/>
              </w:rPr>
            </w:pPr>
            <w:r>
              <w:rPr>
                <w:sz w:val="20"/>
                <w:szCs w:val="20"/>
              </w:rPr>
              <w:t>[Example: “Spreadsheet”]</w:t>
            </w:r>
          </w:p>
          <w:p w14:paraId="1DDAF499" w14:textId="77777777" w:rsidR="002B3A37" w:rsidRDefault="002B3A37">
            <w:pPr>
              <w:spacing w:after="0" w:line="259" w:lineRule="auto"/>
              <w:rPr>
                <w:sz w:val="20"/>
                <w:szCs w:val="20"/>
              </w:rPr>
            </w:pPr>
          </w:p>
          <w:p w14:paraId="77673553" w14:textId="427CB72D" w:rsidR="002B3A37" w:rsidRPr="002B3A37" w:rsidRDefault="002B3A37">
            <w:pPr>
              <w:spacing w:after="0" w:line="259" w:lineRule="auto"/>
              <w:rPr>
                <w:i/>
                <w:iCs/>
                <w:sz w:val="20"/>
                <w:szCs w:val="20"/>
              </w:rPr>
            </w:pPr>
            <w:r w:rsidRPr="002B3A37">
              <w:rPr>
                <w:i/>
                <w:iCs/>
                <w:sz w:val="20"/>
                <w:szCs w:val="20"/>
              </w:rPr>
              <w:t>Default: All journal sources are in scope</w:t>
            </w:r>
            <w:r>
              <w:rPr>
                <w:i/>
                <w:iCs/>
                <w:sz w:val="20"/>
                <w:szCs w:val="20"/>
              </w:rPr>
              <w:t>.</w:t>
            </w:r>
          </w:p>
        </w:tc>
      </w:tr>
      <w:tr w:rsidR="00F4485C" w14:paraId="301EA20C" w14:textId="77777777" w:rsidTr="002D1793">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21647161" w14:textId="77777777" w:rsidR="00F4485C" w:rsidRPr="00DE03BD" w:rsidRDefault="00000000">
            <w:pPr>
              <w:spacing w:after="0" w:line="259" w:lineRule="auto"/>
              <w:rPr>
                <w:sz w:val="20"/>
                <w:szCs w:val="20"/>
              </w:rPr>
            </w:pPr>
            <w:r>
              <w:rPr>
                <w:sz w:val="20"/>
                <w:szCs w:val="20"/>
              </w:rPr>
              <w:t>Validated replacement mappings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46B2B3B6" w14:textId="141BCFC8" w:rsidR="00983D02" w:rsidRDefault="00000000">
            <w:pPr>
              <w:rPr>
                <w:sz w:val="20"/>
                <w:szCs w:val="20"/>
              </w:rPr>
            </w:pPr>
            <w:r>
              <w:rPr>
                <w:sz w:val="20"/>
                <w:szCs w:val="20"/>
              </w:rPr>
              <w:t>[Optional</w:t>
            </w:r>
            <w:r w:rsidR="002B3A37">
              <w:rPr>
                <w:sz w:val="20"/>
                <w:szCs w:val="20"/>
              </w:rPr>
              <w:t>: Add</w:t>
            </w:r>
            <w:r>
              <w:rPr>
                <w:sz w:val="20"/>
                <w:szCs w:val="20"/>
              </w:rPr>
              <w:t xml:space="preserve"> explicit replacement mappings. If a mapping exists, direct replacement is available e.g., For Chart of Accounts: Vision Foods USA; 310 -&gt; 410. 320-&gt;420]</w:t>
            </w:r>
          </w:p>
          <w:p w14:paraId="6541A5AE" w14:textId="03476867" w:rsidR="000E2370" w:rsidRDefault="002B3A37">
            <w:pPr>
              <w:rPr>
                <w:sz w:val="20"/>
                <w:szCs w:val="20"/>
              </w:rPr>
            </w:pPr>
            <w:r>
              <w:rPr>
                <w:sz w:val="20"/>
                <w:szCs w:val="20"/>
              </w:rPr>
              <w:t>Enter</w:t>
            </w:r>
            <w:r w:rsidR="000E2370">
              <w:rPr>
                <w:sz w:val="20"/>
                <w:szCs w:val="20"/>
              </w:rPr>
              <w:t xml:space="preserve"> Not </w:t>
            </w:r>
            <w:r>
              <w:rPr>
                <w:sz w:val="20"/>
                <w:szCs w:val="20"/>
              </w:rPr>
              <w:t>a</w:t>
            </w:r>
            <w:r w:rsidR="000E2370">
              <w:rPr>
                <w:sz w:val="20"/>
                <w:szCs w:val="20"/>
              </w:rPr>
              <w:t>pplicable when no direct mappings are configured.</w:t>
            </w:r>
          </w:p>
          <w:p w14:paraId="255E5CE6" w14:textId="1CAEF248" w:rsidR="00307EEA" w:rsidRPr="00307EEA" w:rsidRDefault="00307EEA">
            <w:pPr>
              <w:rPr>
                <w:i/>
                <w:iCs/>
                <w:sz w:val="20"/>
                <w:szCs w:val="20"/>
              </w:rPr>
            </w:pPr>
            <w:r w:rsidRPr="00307EEA">
              <w:rPr>
                <w:i/>
                <w:iCs/>
                <w:sz w:val="20"/>
                <w:szCs w:val="20"/>
              </w:rPr>
              <w:t>Default</w:t>
            </w:r>
            <w:r w:rsidR="002B3A37">
              <w:rPr>
                <w:i/>
                <w:iCs/>
                <w:sz w:val="20"/>
                <w:szCs w:val="20"/>
              </w:rPr>
              <w:t xml:space="preserve">: </w:t>
            </w:r>
            <w:r w:rsidRPr="00307EEA">
              <w:rPr>
                <w:i/>
                <w:iCs/>
                <w:sz w:val="20"/>
                <w:szCs w:val="20"/>
              </w:rPr>
              <w:t>Not Applicable</w:t>
            </w:r>
          </w:p>
        </w:tc>
      </w:tr>
      <w:tr w:rsidR="00F4485C" w14:paraId="6D2E7C90" w14:textId="77777777" w:rsidTr="002D1793">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223B6C92" w14:textId="77777777" w:rsidR="00F4485C" w:rsidRPr="00DE03BD" w:rsidRDefault="00000000">
            <w:pPr>
              <w:spacing w:after="0" w:line="259" w:lineRule="auto"/>
              <w:rPr>
                <w:sz w:val="20"/>
                <w:szCs w:val="20"/>
              </w:rPr>
            </w:pPr>
            <w:r>
              <w:rPr>
                <w:sz w:val="20"/>
                <w:szCs w:val="20"/>
              </w:rPr>
              <w:t>Allow auto-correction</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2B3445A3" w14:textId="6CCE9785" w:rsidR="00EF4C38" w:rsidRDefault="00000000">
            <w:pPr>
              <w:rPr>
                <w:sz w:val="20"/>
                <w:szCs w:val="20"/>
              </w:rPr>
            </w:pPr>
            <w:r>
              <w:rPr>
                <w:sz w:val="20"/>
                <w:szCs w:val="20"/>
              </w:rPr>
              <w:t>[</w:t>
            </w:r>
            <w:r w:rsidR="002B3A37">
              <w:rPr>
                <w:sz w:val="20"/>
                <w:szCs w:val="20"/>
              </w:rPr>
              <w:t>Enter Yes or No</w:t>
            </w:r>
            <w:r w:rsidR="00EF4C38">
              <w:rPr>
                <w:sz w:val="20"/>
                <w:szCs w:val="20"/>
              </w:rPr>
              <w:t>]</w:t>
            </w:r>
            <w:r w:rsidR="00307EEA">
              <w:rPr>
                <w:sz w:val="20"/>
                <w:szCs w:val="20"/>
              </w:rPr>
              <w:t xml:space="preserve"> </w:t>
            </w:r>
            <w:r w:rsidR="00307EEA" w:rsidRPr="00307EEA">
              <w:rPr>
                <w:i/>
                <w:iCs/>
                <w:sz w:val="20"/>
                <w:szCs w:val="20"/>
              </w:rPr>
              <w:t>Default is No</w:t>
            </w:r>
          </w:p>
          <w:p w14:paraId="2F5E200F" w14:textId="6F5A8C60" w:rsidR="00EF4C38" w:rsidRDefault="00EF4C38" w:rsidP="00EF4C38">
            <w:pPr>
              <w:rPr>
                <w:sz w:val="20"/>
                <w:szCs w:val="20"/>
              </w:rPr>
            </w:pPr>
            <w:r w:rsidRPr="001A2779">
              <w:rPr>
                <w:sz w:val="20"/>
                <w:szCs w:val="20"/>
              </w:rPr>
              <w:t>Yes:</w:t>
            </w:r>
            <w:r w:rsidRPr="00EF4C38">
              <w:rPr>
                <w:sz w:val="20"/>
                <w:szCs w:val="20"/>
              </w:rPr>
              <w:t xml:space="preserve"> </w:t>
            </w:r>
            <w:r w:rsidR="002D1793">
              <w:rPr>
                <w:sz w:val="20"/>
                <w:szCs w:val="20"/>
              </w:rPr>
              <w:t>A valid</w:t>
            </w:r>
            <w:r w:rsidRPr="00EF4C38">
              <w:rPr>
                <w:sz w:val="20"/>
                <w:szCs w:val="20"/>
              </w:rPr>
              <w:t xml:space="preserve"> direct replacement </w:t>
            </w:r>
            <w:r w:rsidR="002D1793">
              <w:rPr>
                <w:sz w:val="20"/>
                <w:szCs w:val="20"/>
              </w:rPr>
              <w:t>mapping may be applied automatically</w:t>
            </w:r>
            <w:r w:rsidR="000E2370">
              <w:rPr>
                <w:sz w:val="20"/>
                <w:szCs w:val="20"/>
              </w:rPr>
              <w:t xml:space="preserve"> by the agent</w:t>
            </w:r>
          </w:p>
          <w:p w14:paraId="5CC0D815" w14:textId="20C909D6" w:rsidR="000E2370" w:rsidRPr="00DE03BD" w:rsidRDefault="00EF4C38" w:rsidP="00EF4C38">
            <w:pPr>
              <w:rPr>
                <w:sz w:val="20"/>
                <w:szCs w:val="20"/>
              </w:rPr>
            </w:pPr>
            <w:r w:rsidRPr="001A2779">
              <w:rPr>
                <w:sz w:val="20"/>
                <w:szCs w:val="20"/>
              </w:rPr>
              <w:t>No:</w:t>
            </w:r>
            <w:r w:rsidRPr="00EF4C38">
              <w:rPr>
                <w:sz w:val="20"/>
                <w:szCs w:val="20"/>
              </w:rPr>
              <w:t xml:space="preserve"> </w:t>
            </w:r>
            <w:r w:rsidR="00A543C5" w:rsidRPr="00A543C5">
              <w:rPr>
                <w:sz w:val="20"/>
                <w:szCs w:val="20"/>
              </w:rPr>
              <w:t>Do not automatically apply a replacement. If user replacement action is allowed, present the available replacement options for user action; otherwise keep the exception in Needs Review with Notify Owner available.</w:t>
            </w:r>
          </w:p>
        </w:tc>
      </w:tr>
      <w:tr w:rsidR="001E336F" w14:paraId="524F8583" w14:textId="77777777" w:rsidTr="002D1793">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60E35B8C" w14:textId="7206AF7D" w:rsidR="001E336F" w:rsidRDefault="001E336F">
            <w:pPr>
              <w:rPr>
                <w:sz w:val="20"/>
                <w:szCs w:val="20"/>
              </w:rPr>
            </w:pPr>
            <w:r w:rsidRPr="001E336F">
              <w:rPr>
                <w:sz w:val="20"/>
                <w:szCs w:val="20"/>
              </w:rPr>
              <w:t>Allow user replacement</w:t>
            </w:r>
            <w:r w:rsidR="00A543C5">
              <w:rPr>
                <w:sz w:val="20"/>
                <w:szCs w:val="20"/>
              </w:rPr>
              <w:t xml:space="preserve"> action</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6B7E7C5F" w14:textId="6E5AB0B3" w:rsidR="001E336F" w:rsidRDefault="001E336F">
            <w:pPr>
              <w:rPr>
                <w:sz w:val="20"/>
                <w:szCs w:val="20"/>
              </w:rPr>
            </w:pPr>
            <w:r>
              <w:rPr>
                <w:sz w:val="20"/>
                <w:szCs w:val="20"/>
              </w:rPr>
              <w:t>[</w:t>
            </w:r>
            <w:r w:rsidR="002B3A37">
              <w:rPr>
                <w:sz w:val="20"/>
                <w:szCs w:val="20"/>
              </w:rPr>
              <w:t xml:space="preserve">Enter </w:t>
            </w:r>
            <w:r w:rsidRPr="001E336F">
              <w:rPr>
                <w:sz w:val="20"/>
                <w:szCs w:val="20"/>
              </w:rPr>
              <w:t>Yes</w:t>
            </w:r>
            <w:r w:rsidR="002B3A37">
              <w:rPr>
                <w:sz w:val="20"/>
                <w:szCs w:val="20"/>
              </w:rPr>
              <w:t xml:space="preserve"> or </w:t>
            </w:r>
            <w:r w:rsidRPr="001E336F">
              <w:rPr>
                <w:sz w:val="20"/>
                <w:szCs w:val="20"/>
              </w:rPr>
              <w:t>No</w:t>
            </w:r>
            <w:r>
              <w:rPr>
                <w:sz w:val="20"/>
                <w:szCs w:val="20"/>
              </w:rPr>
              <w:t>]</w:t>
            </w:r>
            <w:r w:rsidR="00307EEA">
              <w:rPr>
                <w:sz w:val="20"/>
                <w:szCs w:val="20"/>
              </w:rPr>
              <w:t xml:space="preserve"> </w:t>
            </w:r>
            <w:r w:rsidR="00307EEA" w:rsidRPr="00307EEA">
              <w:rPr>
                <w:i/>
                <w:iCs/>
                <w:sz w:val="20"/>
                <w:szCs w:val="20"/>
              </w:rPr>
              <w:t>Default is No</w:t>
            </w:r>
          </w:p>
          <w:p w14:paraId="2D772B95" w14:textId="5B4DE609" w:rsidR="001E336F" w:rsidRDefault="001E336F">
            <w:pPr>
              <w:rPr>
                <w:sz w:val="20"/>
                <w:szCs w:val="20"/>
              </w:rPr>
            </w:pPr>
            <w:r w:rsidRPr="001E336F">
              <w:rPr>
                <w:sz w:val="20"/>
                <w:szCs w:val="20"/>
              </w:rPr>
              <w:t>Yes</w:t>
            </w:r>
            <w:r w:rsidR="000E2370">
              <w:rPr>
                <w:sz w:val="20"/>
                <w:szCs w:val="20"/>
              </w:rPr>
              <w:t>:</w:t>
            </w:r>
            <w:r w:rsidRPr="001E336F">
              <w:rPr>
                <w:sz w:val="20"/>
                <w:szCs w:val="20"/>
              </w:rPr>
              <w:t xml:space="preserve"> </w:t>
            </w:r>
            <w:r w:rsidR="00A543C5" w:rsidRPr="00A543C5">
              <w:rPr>
                <w:sz w:val="20"/>
                <w:szCs w:val="20"/>
              </w:rPr>
              <w:t>Allow the user to resolve the exception by confirming a validated direct mapping, selecting a description-match suggestion, or providing another valid replacement value. Any selected or entered replacement must validate before use.</w:t>
            </w:r>
          </w:p>
          <w:p w14:paraId="0D3C0319" w14:textId="78086AA2" w:rsidR="003E37A8" w:rsidRDefault="000E2370">
            <w:pPr>
              <w:rPr>
                <w:sz w:val="20"/>
                <w:szCs w:val="20"/>
              </w:rPr>
            </w:pPr>
            <w:r w:rsidRPr="000E2370">
              <w:rPr>
                <w:sz w:val="20"/>
                <w:szCs w:val="20"/>
              </w:rPr>
              <w:t xml:space="preserve">No: </w:t>
            </w:r>
            <w:r w:rsidR="00A543C5" w:rsidRPr="00A543C5">
              <w:rPr>
                <w:sz w:val="20"/>
                <w:szCs w:val="20"/>
              </w:rPr>
              <w:t xml:space="preserve">Do not allow any user-driven replacement action. If the exception is not auto-corrected, keep it in </w:t>
            </w:r>
            <w:r w:rsidR="00A543C5" w:rsidRPr="00A543C5">
              <w:rPr>
                <w:b/>
                <w:bCs/>
                <w:sz w:val="20"/>
                <w:szCs w:val="20"/>
              </w:rPr>
              <w:t>Needs Review</w:t>
            </w:r>
            <w:r w:rsidR="00A543C5" w:rsidRPr="00A543C5">
              <w:rPr>
                <w:sz w:val="20"/>
                <w:szCs w:val="20"/>
              </w:rPr>
              <w:t xml:space="preserve">, with </w:t>
            </w:r>
            <w:r w:rsidR="00A543C5" w:rsidRPr="00A543C5">
              <w:rPr>
                <w:b/>
                <w:bCs/>
                <w:sz w:val="20"/>
                <w:szCs w:val="20"/>
              </w:rPr>
              <w:t>Notify Owner</w:t>
            </w:r>
            <w:r w:rsidR="00A543C5" w:rsidRPr="00A543C5">
              <w:rPr>
                <w:sz w:val="20"/>
                <w:szCs w:val="20"/>
              </w:rPr>
              <w:t xml:space="preserve"> available.</w:t>
            </w:r>
          </w:p>
        </w:tc>
      </w:tr>
      <w:tr w:rsidR="00ED33E5" w14:paraId="10DD2FC2" w14:textId="77777777" w:rsidTr="002D1793">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AEEF3" w:themeFill="accent5" w:themeFillTint="33"/>
            <w:tcMar>
              <w:top w:w="80" w:type="dxa"/>
              <w:left w:w="120" w:type="dxa"/>
              <w:bottom w:w="80" w:type="dxa"/>
              <w:right w:w="120" w:type="dxa"/>
            </w:tcMar>
            <w:vAlign w:val="center"/>
          </w:tcPr>
          <w:p w14:paraId="37DD15C8" w14:textId="67CFF4B2" w:rsidR="00ED33E5" w:rsidRPr="00DE03BD" w:rsidRDefault="00ED33E5">
            <w:pPr>
              <w:spacing w:after="0" w:line="259" w:lineRule="auto"/>
              <w:rPr>
                <w:sz w:val="20"/>
                <w:szCs w:val="20"/>
              </w:rPr>
            </w:pPr>
            <w:r>
              <w:rPr>
                <w:sz w:val="20"/>
                <w:szCs w:val="20"/>
              </w:rPr>
              <w:lastRenderedPageBreak/>
              <w:t>Chart of Accounts or Segment owner</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3799584C" w14:textId="325FBE6D" w:rsidR="00ED33E5" w:rsidRPr="00DE03BD" w:rsidRDefault="00ED33E5">
            <w:pPr>
              <w:spacing w:after="0" w:line="259" w:lineRule="auto"/>
              <w:rPr>
                <w:sz w:val="20"/>
                <w:szCs w:val="20"/>
              </w:rPr>
            </w:pPr>
            <w:r>
              <w:rPr>
                <w:sz w:val="20"/>
              </w:rPr>
              <w:t>[Email address or distribution list]</w:t>
            </w:r>
          </w:p>
        </w:tc>
      </w:tr>
    </w:tbl>
    <w:p w14:paraId="2D3B8997" w14:textId="77777777" w:rsidR="00F4485C" w:rsidRDefault="00F4485C">
      <w:pPr>
        <w:spacing w:after="40"/>
      </w:pPr>
    </w:p>
    <w:p w14:paraId="41042532" w14:textId="77777777" w:rsidR="00B30EA2" w:rsidRDefault="00B30EA2">
      <w:pPr>
        <w:spacing w:after="40"/>
      </w:pPr>
    </w:p>
    <w:p w14:paraId="2A21DEEC" w14:textId="77777777" w:rsidR="00B30EA2" w:rsidRDefault="00B30EA2">
      <w:pPr>
        <w:spacing w:after="40"/>
      </w:pPr>
    </w:p>
    <w:p w14:paraId="49550D2F" w14:textId="221AB2B7" w:rsidR="00B30EA2" w:rsidRDefault="00812B84" w:rsidP="00812B84">
      <w:r>
        <w:t>Customers can copy and complete this table to add their inactive segment value rules.</w:t>
      </w:r>
    </w:p>
    <w:p w14:paraId="77A4A00A" w14:textId="77777777" w:rsidR="00B30EA2" w:rsidRDefault="00B30EA2">
      <w:pPr>
        <w:spacing w:after="40"/>
      </w:pPr>
    </w:p>
    <w:p w14:paraId="601A326E" w14:textId="514D1A17" w:rsidR="00F4485C" w:rsidRDefault="00000000">
      <w:pPr>
        <w:pStyle w:val="Heading2"/>
      </w:pPr>
      <w:r>
        <w:t xml:space="preserve">Sample </w:t>
      </w:r>
      <w:r w:rsidR="000628C6">
        <w:t>illustrative</w:t>
      </w:r>
      <w:r>
        <w:t xml:space="preserve"> </w:t>
      </w:r>
      <w:r w:rsidR="000628C6">
        <w:t xml:space="preserve">inactive </w:t>
      </w:r>
      <w:r>
        <w:t xml:space="preserve">segment </w:t>
      </w:r>
      <w:r w:rsidR="000628C6">
        <w:t xml:space="preserve">value </w:t>
      </w:r>
      <w:r>
        <w:t>rules</w:t>
      </w:r>
    </w:p>
    <w:p w14:paraId="680D9839" w14:textId="77777777" w:rsidR="00F4485C" w:rsidRDefault="00000000">
      <w:pPr>
        <w:pStyle w:val="Heading3"/>
      </w:pPr>
      <w:r>
        <w:t>Policy Rules (RULE1)</w:t>
      </w:r>
    </w:p>
    <w:tbl>
      <w:tblPr>
        <w:tblW w:w="9360" w:type="dxa"/>
        <w:tblInd w:w="120" w:type="dxa"/>
        <w:tblLayout w:type="fixed"/>
        <w:tblLook w:val="04A0" w:firstRow="1" w:lastRow="0" w:firstColumn="1" w:lastColumn="0" w:noHBand="0" w:noVBand="1"/>
      </w:tblPr>
      <w:tblGrid>
        <w:gridCol w:w="2745"/>
        <w:gridCol w:w="6615"/>
      </w:tblGrid>
      <w:tr w:rsidR="00F4485C" w14:paraId="0F6E04C9" w14:textId="77777777" w:rsidTr="00826C01">
        <w:trPr>
          <w:cantSplit/>
          <w:tblHeader/>
        </w:trPr>
        <w:tc>
          <w:tcPr>
            <w:tcW w:w="2745" w:type="dxa"/>
            <w:tcBorders>
              <w:top w:val="single" w:sz="6" w:space="0" w:color="BFBFBF"/>
              <w:left w:val="single" w:sz="6" w:space="0" w:color="BFBFBF"/>
              <w:bottom w:val="single" w:sz="6" w:space="0" w:color="BFBFBF"/>
              <w:right w:val="single" w:sz="6" w:space="0" w:color="BFBFBF"/>
            </w:tcBorders>
            <w:shd w:val="clear" w:color="auto" w:fill="FFF2CC"/>
            <w:tcMar>
              <w:top w:w="80" w:type="dxa"/>
              <w:left w:w="120" w:type="dxa"/>
              <w:bottom w:w="80" w:type="dxa"/>
              <w:right w:w="120" w:type="dxa"/>
            </w:tcMar>
            <w:vAlign w:val="center"/>
          </w:tcPr>
          <w:p w14:paraId="6C95C2FB" w14:textId="77777777" w:rsidR="00F4485C" w:rsidRDefault="00000000">
            <w:pPr>
              <w:spacing w:after="0" w:line="259" w:lineRule="auto"/>
            </w:pPr>
            <w:r>
              <w:rPr>
                <w:b/>
                <w:sz w:val="20"/>
              </w:rPr>
              <w:t>Rule Name</w:t>
            </w:r>
          </w:p>
        </w:tc>
        <w:tc>
          <w:tcPr>
            <w:tcW w:w="6615" w:type="dxa"/>
            <w:tcBorders>
              <w:top w:val="single" w:sz="6" w:space="0" w:color="BFBFBF"/>
              <w:left w:val="single" w:sz="6" w:space="0" w:color="BFBFBF"/>
              <w:bottom w:val="single" w:sz="6" w:space="0" w:color="BFBFBF"/>
              <w:right w:val="single" w:sz="6" w:space="0" w:color="BFBFBF"/>
            </w:tcBorders>
            <w:shd w:val="clear" w:color="auto" w:fill="FFF2CC"/>
            <w:tcMar>
              <w:top w:w="80" w:type="dxa"/>
              <w:left w:w="120" w:type="dxa"/>
              <w:bottom w:w="80" w:type="dxa"/>
              <w:right w:w="120" w:type="dxa"/>
            </w:tcMar>
            <w:vAlign w:val="center"/>
          </w:tcPr>
          <w:p w14:paraId="48661630" w14:textId="77777777" w:rsidR="00F4485C" w:rsidRDefault="00000000">
            <w:pPr>
              <w:spacing w:after="0" w:line="259" w:lineRule="auto"/>
            </w:pPr>
            <w:r>
              <w:rPr>
                <w:b/>
                <w:sz w:val="20"/>
              </w:rPr>
              <w:t>G&amp;A Cost Center Replacement</w:t>
            </w:r>
          </w:p>
        </w:tc>
      </w:tr>
      <w:tr w:rsidR="007B4E10" w14:paraId="4E3515D2" w14:textId="77777777" w:rsidTr="00826C0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0ABA423A" w14:textId="77777777" w:rsidR="007B4E10" w:rsidRPr="00DE03BD" w:rsidRDefault="007B4E10">
            <w:pPr>
              <w:spacing w:after="0" w:line="259" w:lineRule="auto"/>
              <w:rPr>
                <w:sz w:val="20"/>
                <w:szCs w:val="20"/>
              </w:rPr>
            </w:pPr>
            <w:r>
              <w:rPr>
                <w:sz w:val="20"/>
                <w:szCs w:val="20"/>
              </w:rPr>
              <w:t>Rule Context</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268B6F2F" w14:textId="69AFFFCD" w:rsidR="00983D02" w:rsidRPr="00DE03BD" w:rsidRDefault="000E2370">
            <w:pPr>
              <w:rPr>
                <w:sz w:val="20"/>
                <w:szCs w:val="20"/>
              </w:rPr>
            </w:pPr>
            <w:r w:rsidRPr="000E2370">
              <w:rPr>
                <w:sz w:val="20"/>
                <w:szCs w:val="20"/>
              </w:rPr>
              <w:t>Use validated successor cost centers for inactive G&amp;A values in Vision Foods Operations. Auto-correct mapped values when permitted; for unmapped values, show description-match suggestions and allow a user-entered replacement.</w:t>
            </w:r>
          </w:p>
        </w:tc>
      </w:tr>
      <w:tr w:rsidR="00F4485C" w14:paraId="222196EA" w14:textId="77777777" w:rsidTr="00826C0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6592F885" w14:textId="77777777" w:rsidR="00F4485C" w:rsidRPr="00DE03BD" w:rsidRDefault="00000000">
            <w:pPr>
              <w:spacing w:after="0" w:line="259" w:lineRule="auto"/>
              <w:rPr>
                <w:sz w:val="20"/>
                <w:szCs w:val="20"/>
              </w:rPr>
            </w:pPr>
            <w:r>
              <w:rPr>
                <w:sz w:val="20"/>
                <w:szCs w:val="20"/>
              </w:rPr>
              <w:t>Eligible segment types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52550159" w14:textId="77777777" w:rsidR="00F4485C" w:rsidRPr="00DE03BD" w:rsidRDefault="00000000">
            <w:pPr>
              <w:spacing w:after="0" w:line="259" w:lineRule="auto"/>
              <w:rPr>
                <w:sz w:val="20"/>
                <w:szCs w:val="20"/>
              </w:rPr>
            </w:pPr>
            <w:r>
              <w:rPr>
                <w:sz w:val="20"/>
                <w:szCs w:val="20"/>
              </w:rPr>
              <w:t>Cost Center</w:t>
            </w:r>
          </w:p>
        </w:tc>
      </w:tr>
      <w:tr w:rsidR="00F4485C" w14:paraId="4F2417E5" w14:textId="77777777" w:rsidTr="00826C0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7DA751D7" w14:textId="77777777" w:rsidR="00F4485C" w:rsidRPr="00DE03BD" w:rsidRDefault="00000000">
            <w:pPr>
              <w:spacing w:after="0" w:line="259" w:lineRule="auto"/>
              <w:rPr>
                <w:sz w:val="20"/>
                <w:szCs w:val="20"/>
              </w:rPr>
            </w:pPr>
            <w:r>
              <w:rPr>
                <w:sz w:val="20"/>
                <w:szCs w:val="20"/>
              </w:rPr>
              <w:t>Ledger Exclusions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16FBA636" w14:textId="7B1AC82C" w:rsidR="00F4485C" w:rsidRPr="00DE03BD" w:rsidRDefault="00000000">
            <w:pPr>
              <w:spacing w:after="0" w:line="259" w:lineRule="auto"/>
              <w:rPr>
                <w:sz w:val="20"/>
                <w:szCs w:val="20"/>
              </w:rPr>
            </w:pPr>
            <w:r>
              <w:rPr>
                <w:sz w:val="20"/>
                <w:szCs w:val="20"/>
              </w:rPr>
              <w:t xml:space="preserve">“Vision Foods </w:t>
            </w:r>
            <w:r w:rsidR="002B3A37">
              <w:rPr>
                <w:sz w:val="20"/>
                <w:szCs w:val="20"/>
              </w:rPr>
              <w:t>–</w:t>
            </w:r>
            <w:r>
              <w:rPr>
                <w:sz w:val="20"/>
                <w:szCs w:val="20"/>
              </w:rPr>
              <w:t xml:space="preserve"> </w:t>
            </w:r>
            <w:r w:rsidR="002B3A37">
              <w:rPr>
                <w:sz w:val="20"/>
                <w:szCs w:val="20"/>
              </w:rPr>
              <w:t>Shared Services</w:t>
            </w:r>
            <w:r>
              <w:rPr>
                <w:sz w:val="20"/>
                <w:szCs w:val="20"/>
              </w:rPr>
              <w:t>”</w:t>
            </w:r>
          </w:p>
        </w:tc>
      </w:tr>
      <w:tr w:rsidR="00F4485C" w14:paraId="2F7F75D3" w14:textId="77777777" w:rsidTr="00826C0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36B58176" w14:textId="77777777" w:rsidR="00F4485C" w:rsidRPr="00DE03BD" w:rsidRDefault="00000000">
            <w:pPr>
              <w:spacing w:after="0" w:line="259" w:lineRule="auto"/>
              <w:rPr>
                <w:sz w:val="20"/>
                <w:szCs w:val="20"/>
              </w:rPr>
            </w:pPr>
            <w:r>
              <w:rPr>
                <w:sz w:val="20"/>
                <w:szCs w:val="20"/>
              </w:rPr>
              <w:t>Source Exclusions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6C345A77" w14:textId="6B6BCF5A" w:rsidR="00F4485C" w:rsidRPr="00DE03BD" w:rsidRDefault="00000000">
            <w:pPr>
              <w:spacing w:after="0" w:line="259" w:lineRule="auto"/>
              <w:rPr>
                <w:sz w:val="20"/>
                <w:szCs w:val="20"/>
              </w:rPr>
            </w:pPr>
            <w:r>
              <w:rPr>
                <w:sz w:val="20"/>
                <w:szCs w:val="20"/>
              </w:rPr>
              <w:t>“Loans”</w:t>
            </w:r>
          </w:p>
        </w:tc>
      </w:tr>
      <w:tr w:rsidR="00F4485C" w14:paraId="41F00DCA" w14:textId="77777777" w:rsidTr="00826C0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2EA9D59B" w14:textId="77777777" w:rsidR="00F4485C" w:rsidRPr="00DE03BD" w:rsidRDefault="00000000">
            <w:pPr>
              <w:spacing w:after="0" w:line="259" w:lineRule="auto"/>
              <w:rPr>
                <w:sz w:val="20"/>
                <w:szCs w:val="20"/>
              </w:rPr>
            </w:pPr>
            <w:r>
              <w:rPr>
                <w:sz w:val="20"/>
                <w:szCs w:val="20"/>
              </w:rPr>
              <w:t>Validated replacement mappings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44746FC1" w14:textId="77777777" w:rsidR="00983D02" w:rsidRPr="00DE03BD" w:rsidRDefault="00000000">
            <w:pPr>
              <w:rPr>
                <w:sz w:val="20"/>
                <w:szCs w:val="20"/>
              </w:rPr>
            </w:pPr>
            <w:r>
              <w:rPr>
                <w:sz w:val="20"/>
                <w:szCs w:val="20"/>
              </w:rPr>
              <w:t>Chart of Accounts: Vision Foods Operations; Cost Center 310 -&gt; 410; Cost Center 320 -&gt; 420; Cost Center 330 -&gt; 430</w:t>
            </w:r>
          </w:p>
        </w:tc>
      </w:tr>
      <w:tr w:rsidR="00F4485C" w14:paraId="490DAA27" w14:textId="77777777" w:rsidTr="00826C0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314DCD95" w14:textId="77777777" w:rsidR="00F4485C" w:rsidRPr="00DE03BD" w:rsidRDefault="00000000">
            <w:pPr>
              <w:spacing w:after="0" w:line="259" w:lineRule="auto"/>
              <w:rPr>
                <w:sz w:val="20"/>
                <w:szCs w:val="20"/>
              </w:rPr>
            </w:pPr>
            <w:r>
              <w:rPr>
                <w:sz w:val="20"/>
                <w:szCs w:val="20"/>
              </w:rPr>
              <w:t>Allow auto-correction</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10D4A6BF" w14:textId="77777777" w:rsidR="00983D02" w:rsidRPr="00DE03BD" w:rsidRDefault="00000000">
            <w:pPr>
              <w:rPr>
                <w:sz w:val="20"/>
                <w:szCs w:val="20"/>
              </w:rPr>
            </w:pPr>
            <w:r>
              <w:rPr>
                <w:sz w:val="20"/>
                <w:szCs w:val="20"/>
              </w:rPr>
              <w:t>Yes</w:t>
            </w:r>
          </w:p>
        </w:tc>
      </w:tr>
      <w:tr w:rsidR="00826C01" w14:paraId="0D864142" w14:textId="77777777" w:rsidTr="00826C0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652F8ABB" w14:textId="4983C17B" w:rsidR="00826C01" w:rsidRDefault="00A543C5">
            <w:pPr>
              <w:rPr>
                <w:sz w:val="20"/>
                <w:szCs w:val="20"/>
              </w:rPr>
            </w:pPr>
            <w:r w:rsidRPr="001E336F">
              <w:rPr>
                <w:sz w:val="20"/>
                <w:szCs w:val="20"/>
              </w:rPr>
              <w:t>Allow user replacement</w:t>
            </w:r>
            <w:r>
              <w:rPr>
                <w:sz w:val="20"/>
                <w:szCs w:val="20"/>
              </w:rPr>
              <w:t xml:space="preserve"> action</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6BEA1075" w14:textId="23A29EC4" w:rsidR="00826C01" w:rsidRDefault="00826C01" w:rsidP="00B2113F">
            <w:pPr>
              <w:rPr>
                <w:sz w:val="20"/>
                <w:szCs w:val="20"/>
              </w:rPr>
            </w:pPr>
            <w:r>
              <w:rPr>
                <w:sz w:val="20"/>
                <w:szCs w:val="20"/>
              </w:rPr>
              <w:t>Yes</w:t>
            </w:r>
          </w:p>
        </w:tc>
      </w:tr>
      <w:tr w:rsidR="00ED33E5" w14:paraId="0903438D" w14:textId="77777777" w:rsidTr="00826C0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AEEF3" w:themeFill="accent5" w:themeFillTint="33"/>
            <w:tcMar>
              <w:top w:w="80" w:type="dxa"/>
              <w:left w:w="120" w:type="dxa"/>
              <w:bottom w:w="80" w:type="dxa"/>
              <w:right w:w="120" w:type="dxa"/>
            </w:tcMar>
            <w:vAlign w:val="center"/>
          </w:tcPr>
          <w:p w14:paraId="17C7488E" w14:textId="420AAD44" w:rsidR="00ED33E5" w:rsidRPr="00DE03BD" w:rsidRDefault="00ED33E5">
            <w:pPr>
              <w:spacing w:after="0" w:line="259" w:lineRule="auto"/>
              <w:rPr>
                <w:sz w:val="20"/>
                <w:szCs w:val="20"/>
              </w:rPr>
            </w:pPr>
            <w:r>
              <w:rPr>
                <w:sz w:val="20"/>
                <w:szCs w:val="20"/>
              </w:rPr>
              <w:t>Chart of Accounts or Segment owner</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53373BF0" w14:textId="50C973AA" w:rsidR="00ED33E5" w:rsidRPr="00DE03BD" w:rsidRDefault="00ED33E5">
            <w:pPr>
              <w:rPr>
                <w:sz w:val="20"/>
                <w:szCs w:val="20"/>
              </w:rPr>
            </w:pPr>
            <w:r>
              <w:rPr>
                <w:sz w:val="20"/>
              </w:rPr>
              <w:t>coa-stewards@example.com</w:t>
            </w:r>
          </w:p>
        </w:tc>
      </w:tr>
    </w:tbl>
    <w:p w14:paraId="13EDB735" w14:textId="77777777" w:rsidR="00F4485C" w:rsidRDefault="00F4485C">
      <w:pPr>
        <w:spacing w:after="40"/>
      </w:pPr>
    </w:p>
    <w:p w14:paraId="219A31CA" w14:textId="77777777" w:rsidR="00F4485C" w:rsidRDefault="00000000">
      <w:r>
        <w:br w:type="page"/>
      </w:r>
    </w:p>
    <w:p w14:paraId="3374DB70" w14:textId="77777777" w:rsidR="00F4485C" w:rsidRDefault="00000000">
      <w:pPr>
        <w:pStyle w:val="Heading3"/>
      </w:pPr>
      <w:r>
        <w:lastRenderedPageBreak/>
        <w:t>Policy Rules (RULE2)</w:t>
      </w:r>
    </w:p>
    <w:tbl>
      <w:tblPr>
        <w:tblW w:w="9360" w:type="dxa"/>
        <w:tblInd w:w="120" w:type="dxa"/>
        <w:tblLayout w:type="fixed"/>
        <w:tblLook w:val="04A0" w:firstRow="1" w:lastRow="0" w:firstColumn="1" w:lastColumn="0" w:noHBand="0" w:noVBand="1"/>
      </w:tblPr>
      <w:tblGrid>
        <w:gridCol w:w="2745"/>
        <w:gridCol w:w="6615"/>
      </w:tblGrid>
      <w:tr w:rsidR="00F4485C" w14:paraId="2C37334C" w14:textId="77777777" w:rsidTr="00826C01">
        <w:trPr>
          <w:cantSplit/>
          <w:tblHeader/>
        </w:trPr>
        <w:tc>
          <w:tcPr>
            <w:tcW w:w="2745" w:type="dxa"/>
            <w:tcBorders>
              <w:top w:val="single" w:sz="6" w:space="0" w:color="BFBFBF"/>
              <w:left w:val="single" w:sz="6" w:space="0" w:color="BFBFBF"/>
              <w:bottom w:val="single" w:sz="6" w:space="0" w:color="BFBFBF"/>
              <w:right w:val="single" w:sz="6" w:space="0" w:color="BFBFBF"/>
            </w:tcBorders>
            <w:shd w:val="clear" w:color="auto" w:fill="FFF2CC"/>
            <w:tcMar>
              <w:top w:w="80" w:type="dxa"/>
              <w:left w:w="120" w:type="dxa"/>
              <w:bottom w:w="80" w:type="dxa"/>
              <w:right w:w="120" w:type="dxa"/>
            </w:tcMar>
            <w:vAlign w:val="center"/>
          </w:tcPr>
          <w:p w14:paraId="2513355A" w14:textId="77777777" w:rsidR="00F4485C" w:rsidRDefault="00000000">
            <w:pPr>
              <w:spacing w:after="0" w:line="259" w:lineRule="auto"/>
            </w:pPr>
            <w:r>
              <w:rPr>
                <w:b/>
                <w:sz w:val="20"/>
              </w:rPr>
              <w:t>Rule Name</w:t>
            </w:r>
          </w:p>
        </w:tc>
        <w:tc>
          <w:tcPr>
            <w:tcW w:w="6615" w:type="dxa"/>
            <w:tcBorders>
              <w:top w:val="single" w:sz="6" w:space="0" w:color="BFBFBF"/>
              <w:left w:val="single" w:sz="6" w:space="0" w:color="BFBFBF"/>
              <w:bottom w:val="single" w:sz="6" w:space="0" w:color="BFBFBF"/>
              <w:right w:val="single" w:sz="6" w:space="0" w:color="BFBFBF"/>
            </w:tcBorders>
            <w:shd w:val="clear" w:color="auto" w:fill="FFF2CC"/>
            <w:tcMar>
              <w:top w:w="80" w:type="dxa"/>
              <w:left w:w="120" w:type="dxa"/>
              <w:bottom w:w="80" w:type="dxa"/>
              <w:right w:w="120" w:type="dxa"/>
            </w:tcMar>
            <w:vAlign w:val="center"/>
          </w:tcPr>
          <w:p w14:paraId="6CF2731E" w14:textId="7CE97EB3" w:rsidR="00983D02" w:rsidRDefault="00000000">
            <w:r>
              <w:t xml:space="preserve">Natural Account </w:t>
            </w:r>
            <w:r w:rsidR="003E37A8">
              <w:t>User Review</w:t>
            </w:r>
          </w:p>
        </w:tc>
      </w:tr>
      <w:tr w:rsidR="007B4E10" w14:paraId="25A14737" w14:textId="77777777" w:rsidTr="00826C0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5CB7A594" w14:textId="77777777" w:rsidR="007B4E10" w:rsidRPr="00DE03BD" w:rsidRDefault="007B4E10">
            <w:pPr>
              <w:spacing w:after="0" w:line="259" w:lineRule="auto"/>
              <w:rPr>
                <w:sz w:val="20"/>
                <w:szCs w:val="20"/>
              </w:rPr>
            </w:pPr>
            <w:r>
              <w:rPr>
                <w:sz w:val="20"/>
                <w:szCs w:val="20"/>
              </w:rPr>
              <w:t>Rule Context</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0C57F6BC" w14:textId="58134A27" w:rsidR="00983D02" w:rsidRPr="00DE03BD" w:rsidRDefault="003E37A8">
            <w:pPr>
              <w:rPr>
                <w:sz w:val="20"/>
                <w:szCs w:val="20"/>
              </w:rPr>
            </w:pPr>
            <w:r w:rsidRPr="003E37A8">
              <w:rPr>
                <w:sz w:val="20"/>
                <w:szCs w:val="20"/>
              </w:rPr>
              <w:t>Natural account replacement affects financial statement classification. The agent does not auto-correct. With no direct mappings configured, show the standard top 3 active natural account candidates by description similarity and allow the user to provide a different valid replacement.</w:t>
            </w:r>
          </w:p>
        </w:tc>
      </w:tr>
      <w:tr w:rsidR="00F4485C" w14:paraId="5C579A04" w14:textId="77777777" w:rsidTr="00826C0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3735D64F" w14:textId="77777777" w:rsidR="00F4485C" w:rsidRPr="00DE03BD" w:rsidRDefault="00000000">
            <w:pPr>
              <w:spacing w:after="0" w:line="259" w:lineRule="auto"/>
              <w:rPr>
                <w:sz w:val="20"/>
                <w:szCs w:val="20"/>
              </w:rPr>
            </w:pPr>
            <w:r>
              <w:rPr>
                <w:sz w:val="20"/>
                <w:szCs w:val="20"/>
              </w:rPr>
              <w:t>Eligible segment types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276B598F" w14:textId="77777777" w:rsidR="00F4485C" w:rsidRPr="00DE03BD" w:rsidRDefault="00000000">
            <w:pPr>
              <w:spacing w:after="0" w:line="259" w:lineRule="auto"/>
              <w:rPr>
                <w:sz w:val="20"/>
                <w:szCs w:val="20"/>
              </w:rPr>
            </w:pPr>
            <w:r>
              <w:rPr>
                <w:sz w:val="20"/>
                <w:szCs w:val="20"/>
              </w:rPr>
              <w:t>Natural Account</w:t>
            </w:r>
          </w:p>
        </w:tc>
      </w:tr>
      <w:tr w:rsidR="00F4485C" w14:paraId="4ED7840B" w14:textId="77777777" w:rsidTr="00826C0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27BC67D7" w14:textId="77777777" w:rsidR="00F4485C" w:rsidRPr="00DE03BD" w:rsidRDefault="00000000">
            <w:pPr>
              <w:spacing w:after="0" w:line="259" w:lineRule="auto"/>
              <w:rPr>
                <w:sz w:val="20"/>
                <w:szCs w:val="20"/>
              </w:rPr>
            </w:pPr>
            <w:r>
              <w:rPr>
                <w:sz w:val="20"/>
                <w:szCs w:val="20"/>
              </w:rPr>
              <w:t>Ledger Exclusions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01E87B86" w14:textId="77777777" w:rsidR="00F4485C" w:rsidRPr="00DE03BD" w:rsidRDefault="00000000">
            <w:pPr>
              <w:spacing w:after="0" w:line="259" w:lineRule="auto"/>
              <w:rPr>
                <w:sz w:val="20"/>
                <w:szCs w:val="20"/>
              </w:rPr>
            </w:pPr>
            <w:r>
              <w:rPr>
                <w:sz w:val="20"/>
                <w:szCs w:val="20"/>
              </w:rPr>
              <w:t>Not specified; applies to all ledgers</w:t>
            </w:r>
          </w:p>
        </w:tc>
      </w:tr>
      <w:tr w:rsidR="00F4485C" w14:paraId="062A2A8F" w14:textId="77777777" w:rsidTr="00826C0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3CF174F6" w14:textId="77777777" w:rsidR="00F4485C" w:rsidRPr="00DE03BD" w:rsidRDefault="00000000">
            <w:pPr>
              <w:spacing w:after="0" w:line="259" w:lineRule="auto"/>
              <w:rPr>
                <w:sz w:val="20"/>
                <w:szCs w:val="20"/>
              </w:rPr>
            </w:pPr>
            <w:r>
              <w:rPr>
                <w:sz w:val="20"/>
                <w:szCs w:val="20"/>
              </w:rPr>
              <w:t>Source Exclusions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1620DF7B" w14:textId="77777777" w:rsidR="00F4485C" w:rsidRPr="00DE03BD" w:rsidRDefault="00000000">
            <w:pPr>
              <w:spacing w:after="0" w:line="259" w:lineRule="auto"/>
              <w:rPr>
                <w:sz w:val="20"/>
                <w:szCs w:val="20"/>
              </w:rPr>
            </w:pPr>
            <w:r>
              <w:rPr>
                <w:sz w:val="20"/>
                <w:szCs w:val="20"/>
              </w:rPr>
              <w:t>Not specified; applies to all sources</w:t>
            </w:r>
          </w:p>
        </w:tc>
      </w:tr>
      <w:tr w:rsidR="00F4485C" w14:paraId="1C45045F" w14:textId="77777777" w:rsidTr="00826C0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0C8CB6BE" w14:textId="77777777" w:rsidR="00F4485C" w:rsidRPr="00DE03BD" w:rsidRDefault="00000000">
            <w:pPr>
              <w:spacing w:after="0" w:line="259" w:lineRule="auto"/>
              <w:rPr>
                <w:sz w:val="20"/>
                <w:szCs w:val="20"/>
              </w:rPr>
            </w:pPr>
            <w:r>
              <w:rPr>
                <w:sz w:val="20"/>
                <w:szCs w:val="20"/>
              </w:rPr>
              <w:t>Validated replacement mappings</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0D4B493B" w14:textId="50B8FE5F" w:rsidR="00983D02" w:rsidRPr="00DE03BD" w:rsidRDefault="00826C01">
            <w:pPr>
              <w:rPr>
                <w:sz w:val="20"/>
                <w:szCs w:val="20"/>
              </w:rPr>
            </w:pPr>
            <w:r>
              <w:rPr>
                <w:sz w:val="20"/>
                <w:szCs w:val="20"/>
              </w:rPr>
              <w:t xml:space="preserve">Not </w:t>
            </w:r>
            <w:r w:rsidR="00367357">
              <w:rPr>
                <w:sz w:val="20"/>
                <w:szCs w:val="20"/>
              </w:rPr>
              <w:t>a</w:t>
            </w:r>
            <w:r>
              <w:rPr>
                <w:sz w:val="20"/>
                <w:szCs w:val="20"/>
              </w:rPr>
              <w:t>pplicable</w:t>
            </w:r>
          </w:p>
        </w:tc>
      </w:tr>
      <w:tr w:rsidR="00F4485C" w14:paraId="651753EC" w14:textId="77777777" w:rsidTr="00826C0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1EC5833C" w14:textId="77777777" w:rsidR="00F4485C" w:rsidRPr="00DE03BD" w:rsidRDefault="00000000">
            <w:pPr>
              <w:spacing w:after="0" w:line="259" w:lineRule="auto"/>
              <w:rPr>
                <w:sz w:val="20"/>
                <w:szCs w:val="20"/>
              </w:rPr>
            </w:pPr>
            <w:r>
              <w:rPr>
                <w:sz w:val="20"/>
                <w:szCs w:val="20"/>
              </w:rPr>
              <w:t>Allow auto-correction</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1A485CA8" w14:textId="77777777" w:rsidR="00983D02" w:rsidRPr="00DE03BD" w:rsidRDefault="00000000">
            <w:pPr>
              <w:rPr>
                <w:sz w:val="20"/>
                <w:szCs w:val="20"/>
              </w:rPr>
            </w:pPr>
            <w:r>
              <w:rPr>
                <w:sz w:val="20"/>
                <w:szCs w:val="20"/>
              </w:rPr>
              <w:t>No</w:t>
            </w:r>
          </w:p>
        </w:tc>
      </w:tr>
      <w:tr w:rsidR="00826C01" w14:paraId="28FA59F7" w14:textId="77777777" w:rsidTr="00826C0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9EAF2"/>
            <w:tcMar>
              <w:top w:w="80" w:type="dxa"/>
              <w:left w:w="120" w:type="dxa"/>
              <w:bottom w:w="80" w:type="dxa"/>
              <w:right w:w="120" w:type="dxa"/>
            </w:tcMar>
            <w:vAlign w:val="center"/>
          </w:tcPr>
          <w:p w14:paraId="79385E3D" w14:textId="121C128C" w:rsidR="00826C01" w:rsidRDefault="00A543C5" w:rsidP="00826C01">
            <w:pPr>
              <w:rPr>
                <w:sz w:val="20"/>
                <w:szCs w:val="20"/>
              </w:rPr>
            </w:pPr>
            <w:r w:rsidRPr="001E336F">
              <w:rPr>
                <w:sz w:val="20"/>
                <w:szCs w:val="20"/>
              </w:rPr>
              <w:t>Allow user replacement</w:t>
            </w:r>
            <w:r>
              <w:rPr>
                <w:sz w:val="20"/>
                <w:szCs w:val="20"/>
              </w:rPr>
              <w:t xml:space="preserve"> action</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02844FE9" w14:textId="384BBE45" w:rsidR="00826C01" w:rsidRDefault="000E2370" w:rsidP="00826C01">
            <w:pPr>
              <w:rPr>
                <w:sz w:val="20"/>
                <w:szCs w:val="20"/>
              </w:rPr>
            </w:pPr>
            <w:r>
              <w:rPr>
                <w:sz w:val="20"/>
                <w:szCs w:val="20"/>
              </w:rPr>
              <w:t>Yes</w:t>
            </w:r>
          </w:p>
        </w:tc>
      </w:tr>
      <w:tr w:rsidR="00826C01" w14:paraId="0BAC5A3B" w14:textId="77777777" w:rsidTr="00826C01">
        <w:trPr>
          <w:cantSplit/>
        </w:trPr>
        <w:tc>
          <w:tcPr>
            <w:tcW w:w="2745" w:type="dxa"/>
            <w:tcBorders>
              <w:top w:val="single" w:sz="6" w:space="0" w:color="BFBFBF"/>
              <w:left w:val="single" w:sz="6" w:space="0" w:color="BFBFBF"/>
              <w:bottom w:val="single" w:sz="6" w:space="0" w:color="BFBFBF"/>
              <w:right w:val="single" w:sz="6" w:space="0" w:color="BFBFBF"/>
            </w:tcBorders>
            <w:shd w:val="clear" w:color="auto" w:fill="DAEEF3" w:themeFill="accent5" w:themeFillTint="33"/>
            <w:tcMar>
              <w:top w:w="80" w:type="dxa"/>
              <w:left w:w="120" w:type="dxa"/>
              <w:bottom w:w="80" w:type="dxa"/>
              <w:right w:w="120" w:type="dxa"/>
            </w:tcMar>
            <w:vAlign w:val="center"/>
          </w:tcPr>
          <w:p w14:paraId="25F1FCA7" w14:textId="29CC0824" w:rsidR="00826C01" w:rsidRPr="00DE03BD" w:rsidRDefault="00826C01" w:rsidP="00826C01">
            <w:pPr>
              <w:spacing w:after="0" w:line="259" w:lineRule="auto"/>
              <w:rPr>
                <w:sz w:val="20"/>
                <w:szCs w:val="20"/>
              </w:rPr>
            </w:pPr>
            <w:r>
              <w:rPr>
                <w:sz w:val="20"/>
                <w:szCs w:val="20"/>
              </w:rPr>
              <w:t>Chart of Accounts or Segment owner</w:t>
            </w:r>
          </w:p>
        </w:tc>
        <w:tc>
          <w:tcPr>
            <w:tcW w:w="6615"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4F766277" w14:textId="2EBA7789" w:rsidR="00826C01" w:rsidRPr="00DE03BD" w:rsidRDefault="00826C01" w:rsidP="00826C01">
            <w:pPr>
              <w:rPr>
                <w:sz w:val="20"/>
                <w:szCs w:val="20"/>
              </w:rPr>
            </w:pPr>
            <w:r>
              <w:rPr>
                <w:sz w:val="20"/>
              </w:rPr>
              <w:t>coa-stewards@example.com</w:t>
            </w:r>
          </w:p>
        </w:tc>
      </w:tr>
    </w:tbl>
    <w:p w14:paraId="3FFDFABB" w14:textId="77777777" w:rsidR="00F4485C" w:rsidRDefault="00F4485C">
      <w:pPr>
        <w:spacing w:after="40"/>
      </w:pPr>
    </w:p>
    <w:p w14:paraId="0D88A257" w14:textId="77777777" w:rsidR="00F4485C" w:rsidRDefault="00000000">
      <w:pPr>
        <w:pStyle w:val="Heading1"/>
      </w:pPr>
      <w:r>
        <w:t>7. Evidence Required</w:t>
      </w:r>
    </w:p>
    <w:tbl>
      <w:tblPr>
        <w:tblW w:w="9360" w:type="dxa"/>
        <w:tblInd w:w="120" w:type="dxa"/>
        <w:tblLayout w:type="fixed"/>
        <w:tblLook w:val="04A0" w:firstRow="1" w:lastRow="0" w:firstColumn="1" w:lastColumn="0" w:noHBand="0" w:noVBand="1"/>
      </w:tblPr>
      <w:tblGrid>
        <w:gridCol w:w="2400"/>
        <w:gridCol w:w="6960"/>
      </w:tblGrid>
      <w:tr w:rsidR="00F4485C" w14:paraId="0B84DAB3" w14:textId="77777777">
        <w:trPr>
          <w:cantSplit/>
          <w:tblHeader/>
        </w:trPr>
        <w:tc>
          <w:tcPr>
            <w:tcW w:w="2400" w:type="dxa"/>
            <w:tcBorders>
              <w:top w:val="single" w:sz="6" w:space="0" w:color="BFBFBF"/>
              <w:left w:val="single" w:sz="6" w:space="0" w:color="BFBFBF"/>
              <w:bottom w:val="single" w:sz="6" w:space="0" w:color="BFBFBF"/>
              <w:right w:val="single" w:sz="6" w:space="0" w:color="BFBFBF"/>
            </w:tcBorders>
            <w:shd w:val="clear" w:color="auto" w:fill="F2F4F7"/>
            <w:tcMar>
              <w:top w:w="80" w:type="dxa"/>
              <w:left w:w="120" w:type="dxa"/>
              <w:bottom w:w="80" w:type="dxa"/>
              <w:right w:w="120" w:type="dxa"/>
            </w:tcMar>
            <w:vAlign w:val="center"/>
          </w:tcPr>
          <w:p w14:paraId="4DC8A53E" w14:textId="77777777" w:rsidR="00F4485C" w:rsidRDefault="00000000">
            <w:pPr>
              <w:spacing w:after="0" w:line="259" w:lineRule="auto"/>
            </w:pPr>
            <w:r>
              <w:rPr>
                <w:b/>
                <w:color w:val="1F4D78"/>
                <w:sz w:val="20"/>
              </w:rPr>
              <w:t>Scenario</w:t>
            </w:r>
          </w:p>
        </w:tc>
        <w:tc>
          <w:tcPr>
            <w:tcW w:w="6960" w:type="dxa"/>
            <w:tcBorders>
              <w:top w:val="single" w:sz="6" w:space="0" w:color="BFBFBF"/>
              <w:left w:val="single" w:sz="6" w:space="0" w:color="BFBFBF"/>
              <w:bottom w:val="single" w:sz="6" w:space="0" w:color="BFBFBF"/>
              <w:right w:val="single" w:sz="6" w:space="0" w:color="BFBFBF"/>
            </w:tcBorders>
            <w:shd w:val="clear" w:color="auto" w:fill="F2F4F7"/>
            <w:tcMar>
              <w:top w:w="80" w:type="dxa"/>
              <w:left w:w="120" w:type="dxa"/>
              <w:bottom w:w="80" w:type="dxa"/>
              <w:right w:w="120" w:type="dxa"/>
            </w:tcMar>
            <w:vAlign w:val="center"/>
          </w:tcPr>
          <w:p w14:paraId="257819DC" w14:textId="77777777" w:rsidR="00F4485C" w:rsidRDefault="00000000">
            <w:pPr>
              <w:spacing w:after="0" w:line="259" w:lineRule="auto"/>
            </w:pPr>
            <w:r>
              <w:rPr>
                <w:b/>
                <w:color w:val="1F4D78"/>
                <w:sz w:val="20"/>
              </w:rPr>
              <w:t>Evidence to capture</w:t>
            </w:r>
          </w:p>
        </w:tc>
      </w:tr>
      <w:tr w:rsidR="00F4485C" w14:paraId="27C8A4C4" w14:textId="77777777">
        <w:trPr>
          <w:cantSplit/>
        </w:trPr>
        <w:tc>
          <w:tcPr>
            <w:tcW w:w="24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02C6CD56" w14:textId="77777777" w:rsidR="00F4485C" w:rsidRDefault="00000000">
            <w:pPr>
              <w:spacing w:after="0" w:line="259" w:lineRule="auto"/>
            </w:pPr>
            <w:r>
              <w:rPr>
                <w:sz w:val="20"/>
              </w:rPr>
              <w:t>Missing currency rates</w:t>
            </w:r>
          </w:p>
        </w:tc>
        <w:tc>
          <w:tcPr>
            <w:tcW w:w="69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1FC01A96" w14:textId="2BDDB5EB" w:rsidR="00983D02" w:rsidRDefault="00FD33CE">
            <w:r w:rsidRPr="00FD33CE">
              <w:t>Conversion pair, original transaction conversion date, originally required rate type, resolution method, rate type used, rate source date, rate applied, conversion type applied (</w:t>
            </w:r>
            <w:r w:rsidRPr="00FD33CE">
              <w:rPr>
                <w:b/>
                <w:bCs/>
              </w:rPr>
              <w:t xml:space="preserve">User </w:t>
            </w:r>
            <w:r w:rsidRPr="00FD33CE">
              <w:t>for manual entry, alternate-rate-type fallback, or prior-date lookback), transaction count, amount when available, and rule name.</w:t>
            </w:r>
          </w:p>
        </w:tc>
      </w:tr>
      <w:tr w:rsidR="00F4485C" w14:paraId="64FF24DA" w14:textId="77777777">
        <w:trPr>
          <w:cantSplit/>
        </w:trPr>
        <w:tc>
          <w:tcPr>
            <w:tcW w:w="24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5765CD7E" w14:textId="77777777" w:rsidR="00F4485C" w:rsidRDefault="00000000">
            <w:pPr>
              <w:spacing w:after="0" w:line="259" w:lineRule="auto"/>
            </w:pPr>
            <w:r>
              <w:t>Inactive segment value</w:t>
            </w:r>
          </w:p>
        </w:tc>
        <w:tc>
          <w:tcPr>
            <w:tcW w:w="69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77892FE4" w14:textId="1E2EF793" w:rsidR="00983D02" w:rsidRDefault="00000000">
            <w:r>
              <w:t>Inactive value, value description, affected ledger</w:t>
            </w:r>
            <w:r w:rsidR="00367357">
              <w:t xml:space="preserve"> and </w:t>
            </w:r>
            <w:r>
              <w:t>source, accounting date range, replacement value, validation result, user action, transaction count, amount, and rule name.</w:t>
            </w:r>
          </w:p>
        </w:tc>
      </w:tr>
    </w:tbl>
    <w:p w14:paraId="2B35B61C" w14:textId="77777777" w:rsidR="00F4485C" w:rsidRDefault="00F4485C">
      <w:pPr>
        <w:spacing w:after="40"/>
      </w:pPr>
    </w:p>
    <w:p w14:paraId="46980DC3" w14:textId="77777777" w:rsidR="00F4485C" w:rsidRDefault="00000000">
      <w:r>
        <w:br w:type="page"/>
      </w:r>
    </w:p>
    <w:p w14:paraId="5254D784" w14:textId="77777777" w:rsidR="00F4485C" w:rsidRDefault="00000000">
      <w:pPr>
        <w:pStyle w:val="Heading1"/>
      </w:pPr>
      <w:r>
        <w:lastRenderedPageBreak/>
        <w:t>8. Customer Review Checklist</w:t>
      </w:r>
    </w:p>
    <w:p w14:paraId="1BDCCF74" w14:textId="77777777" w:rsidR="00F4485C" w:rsidRPr="00DE03BD" w:rsidRDefault="00000000">
      <w:pPr>
        <w:pStyle w:val="ListBullet"/>
        <w:rPr>
          <w:rFonts w:asciiTheme="majorHAnsi" w:hAnsiTheme="majorHAnsi" w:cstheme="majorHAnsi"/>
        </w:rPr>
      </w:pPr>
      <w:r>
        <w:rPr>
          <w:rFonts w:asciiTheme="majorHAnsi" w:hAnsiTheme="majorHAnsi" w:cstheme="majorHAnsi"/>
        </w:rPr>
        <w:t>Every policy rule has a Rule Name.</w:t>
      </w:r>
    </w:p>
    <w:p w14:paraId="010F4938" w14:textId="77777777" w:rsidR="00F4485C" w:rsidRPr="00DE03BD" w:rsidRDefault="00000000">
      <w:pPr>
        <w:pStyle w:val="ListBullet"/>
        <w:rPr>
          <w:rFonts w:asciiTheme="majorHAnsi" w:hAnsiTheme="majorHAnsi" w:cstheme="majorHAnsi"/>
        </w:rPr>
      </w:pPr>
      <w:r>
        <w:rPr>
          <w:rFonts w:asciiTheme="majorHAnsi" w:hAnsiTheme="majorHAnsi" w:cstheme="majorHAnsi"/>
        </w:rPr>
        <w:t>Every policy rule has a clear scope.</w:t>
      </w:r>
    </w:p>
    <w:p w14:paraId="4278A609" w14:textId="77777777" w:rsidR="00F4485C" w:rsidRPr="00DE03BD" w:rsidRDefault="00000000">
      <w:pPr>
        <w:pStyle w:val="ListBullet"/>
        <w:rPr>
          <w:rFonts w:asciiTheme="majorHAnsi" w:hAnsiTheme="majorHAnsi" w:cstheme="majorHAnsi"/>
        </w:rPr>
      </w:pPr>
      <w:r>
        <w:rPr>
          <w:rFonts w:asciiTheme="majorHAnsi" w:hAnsiTheme="majorHAnsi" w:cstheme="majorHAnsi"/>
        </w:rPr>
        <w:t>Auto-correction is marked Yes or No for each rule.</w:t>
      </w:r>
    </w:p>
    <w:p w14:paraId="2986860F" w14:textId="77777777" w:rsidR="00F4485C" w:rsidRPr="00DE03BD" w:rsidRDefault="00000000">
      <w:pPr>
        <w:pStyle w:val="ListBullet"/>
        <w:rPr>
          <w:rFonts w:asciiTheme="majorHAnsi" w:hAnsiTheme="majorHAnsi" w:cstheme="majorHAnsi"/>
        </w:rPr>
      </w:pPr>
      <w:r>
        <w:rPr>
          <w:rFonts w:asciiTheme="majorHAnsi" w:hAnsiTheme="majorHAnsi" w:cstheme="majorHAnsi"/>
        </w:rPr>
        <w:t>Currency-rate rules are clear about fallback order: same-date alternate rate type fallback is evaluated before same-rate-type lookback, and both are specific enough for deterministic processing.</w:t>
      </w:r>
    </w:p>
    <w:p w14:paraId="0D84B0DC" w14:textId="77777777" w:rsidR="00F4485C" w:rsidRPr="00DE03BD" w:rsidRDefault="00000000">
      <w:pPr>
        <w:pStyle w:val="ListBullet"/>
        <w:rPr>
          <w:rFonts w:asciiTheme="majorHAnsi" w:hAnsiTheme="majorHAnsi" w:cstheme="majorHAnsi"/>
        </w:rPr>
      </w:pPr>
      <w:r>
        <w:rPr>
          <w:rFonts w:asciiTheme="majorHAnsi" w:hAnsiTheme="majorHAnsi" w:cstheme="majorHAnsi"/>
        </w:rPr>
        <w:t>The first-release scope is limited to missing currency rates and inactive segment values.</w:t>
      </w:r>
    </w:p>
    <w:p w14:paraId="24A96FF0" w14:textId="77777777" w:rsidR="00F4485C" w:rsidRDefault="00000000">
      <w:r>
        <w:br w:type="page"/>
      </w:r>
    </w:p>
    <w:p w14:paraId="13380336" w14:textId="77777777" w:rsidR="00F4485C" w:rsidRDefault="00000000">
      <w:pPr>
        <w:pStyle w:val="Heading1"/>
      </w:pPr>
      <w:r>
        <w:lastRenderedPageBreak/>
        <w:t>9. Customer Sign-Off</w:t>
      </w:r>
    </w:p>
    <w:tbl>
      <w:tblPr>
        <w:tblW w:w="9360" w:type="dxa"/>
        <w:tblInd w:w="120" w:type="dxa"/>
        <w:tblLayout w:type="fixed"/>
        <w:tblLook w:val="04A0" w:firstRow="1" w:lastRow="0" w:firstColumn="1" w:lastColumn="0" w:noHBand="0" w:noVBand="1"/>
      </w:tblPr>
      <w:tblGrid>
        <w:gridCol w:w="3000"/>
        <w:gridCol w:w="6360"/>
      </w:tblGrid>
      <w:tr w:rsidR="00F4485C" w14:paraId="739F2EEC" w14:textId="77777777">
        <w:trPr>
          <w:cantSplit/>
          <w:tblHeader/>
        </w:trPr>
        <w:tc>
          <w:tcPr>
            <w:tcW w:w="3000" w:type="dxa"/>
            <w:tcBorders>
              <w:top w:val="single" w:sz="6" w:space="0" w:color="BFBFBF"/>
              <w:left w:val="single" w:sz="6" w:space="0" w:color="BFBFBF"/>
              <w:bottom w:val="single" w:sz="6" w:space="0" w:color="BFBFBF"/>
              <w:right w:val="single" w:sz="6" w:space="0" w:color="BFBFBF"/>
            </w:tcBorders>
            <w:shd w:val="clear" w:color="auto" w:fill="F2F4F7"/>
            <w:tcMar>
              <w:top w:w="80" w:type="dxa"/>
              <w:left w:w="120" w:type="dxa"/>
              <w:bottom w:w="80" w:type="dxa"/>
              <w:right w:w="120" w:type="dxa"/>
            </w:tcMar>
            <w:vAlign w:val="center"/>
          </w:tcPr>
          <w:p w14:paraId="66DFEADC" w14:textId="77777777" w:rsidR="00F4485C" w:rsidRDefault="00000000">
            <w:pPr>
              <w:spacing w:after="0" w:line="259" w:lineRule="auto"/>
            </w:pPr>
            <w:r>
              <w:rPr>
                <w:b/>
                <w:color w:val="1F4D78"/>
                <w:sz w:val="20"/>
              </w:rPr>
              <w:t>Field</w:t>
            </w:r>
          </w:p>
        </w:tc>
        <w:tc>
          <w:tcPr>
            <w:tcW w:w="6360" w:type="dxa"/>
            <w:tcBorders>
              <w:top w:val="single" w:sz="6" w:space="0" w:color="BFBFBF"/>
              <w:left w:val="single" w:sz="6" w:space="0" w:color="BFBFBF"/>
              <w:bottom w:val="single" w:sz="6" w:space="0" w:color="BFBFBF"/>
              <w:right w:val="single" w:sz="6" w:space="0" w:color="BFBFBF"/>
            </w:tcBorders>
            <w:shd w:val="clear" w:color="auto" w:fill="F2F4F7"/>
            <w:tcMar>
              <w:top w:w="80" w:type="dxa"/>
              <w:left w:w="120" w:type="dxa"/>
              <w:bottom w:w="80" w:type="dxa"/>
              <w:right w:w="120" w:type="dxa"/>
            </w:tcMar>
            <w:vAlign w:val="center"/>
          </w:tcPr>
          <w:p w14:paraId="3741D543" w14:textId="77777777" w:rsidR="00F4485C" w:rsidRDefault="00000000">
            <w:pPr>
              <w:spacing w:after="0" w:line="259" w:lineRule="auto"/>
            </w:pPr>
            <w:r>
              <w:rPr>
                <w:b/>
                <w:color w:val="1F4D78"/>
                <w:sz w:val="20"/>
              </w:rPr>
              <w:t>Customer entry</w:t>
            </w:r>
          </w:p>
        </w:tc>
      </w:tr>
      <w:tr w:rsidR="00F4485C" w14:paraId="5FB95925" w14:textId="77777777">
        <w:trPr>
          <w:cantSplit/>
        </w:trPr>
        <w:tc>
          <w:tcPr>
            <w:tcW w:w="30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3CD80DCB" w14:textId="77777777" w:rsidR="00F4485C" w:rsidRDefault="00000000">
            <w:pPr>
              <w:spacing w:after="0" w:line="259" w:lineRule="auto"/>
            </w:pPr>
            <w:r>
              <w:rPr>
                <w:sz w:val="20"/>
              </w:rPr>
              <w:t>Organization / Legal Entity Name</w:t>
            </w:r>
          </w:p>
        </w:tc>
        <w:tc>
          <w:tcPr>
            <w:tcW w:w="63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4795FA8A" w14:textId="0B260099" w:rsidR="00F4485C" w:rsidRDefault="00367357">
            <w:pPr>
              <w:spacing w:after="0" w:line="259" w:lineRule="auto"/>
            </w:pPr>
            <w:r>
              <w:t>[Enter the organization or legal entity name]</w:t>
            </w:r>
          </w:p>
        </w:tc>
      </w:tr>
      <w:tr w:rsidR="00F4485C" w14:paraId="330A133C" w14:textId="77777777">
        <w:trPr>
          <w:cantSplit/>
        </w:trPr>
        <w:tc>
          <w:tcPr>
            <w:tcW w:w="30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649DD88D" w14:textId="77777777" w:rsidR="00F4485C" w:rsidRDefault="00000000">
            <w:pPr>
              <w:spacing w:after="0" w:line="259" w:lineRule="auto"/>
            </w:pPr>
            <w:r>
              <w:rPr>
                <w:sz w:val="20"/>
              </w:rPr>
              <w:t>Oracle Environment</w:t>
            </w:r>
          </w:p>
        </w:tc>
        <w:tc>
          <w:tcPr>
            <w:tcW w:w="63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16897995" w14:textId="6EB9607B" w:rsidR="00F4485C" w:rsidRDefault="00000000">
            <w:pPr>
              <w:spacing w:after="0" w:line="259" w:lineRule="auto"/>
            </w:pPr>
            <w:r>
              <w:rPr>
                <w:sz w:val="20"/>
              </w:rPr>
              <w:t>Production / UAT / Test:</w:t>
            </w:r>
            <w:r w:rsidR="00367357">
              <w:rPr>
                <w:sz w:val="20"/>
              </w:rPr>
              <w:t xml:space="preserve"> [Select environment]</w:t>
            </w:r>
          </w:p>
        </w:tc>
      </w:tr>
      <w:tr w:rsidR="00F4485C" w14:paraId="7E7FDFDC" w14:textId="77777777">
        <w:trPr>
          <w:cantSplit/>
        </w:trPr>
        <w:tc>
          <w:tcPr>
            <w:tcW w:w="30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2490B0ED" w14:textId="77777777" w:rsidR="00F4485C" w:rsidRDefault="00000000">
            <w:pPr>
              <w:spacing w:after="0" w:line="259" w:lineRule="auto"/>
            </w:pPr>
            <w:r>
              <w:rPr>
                <w:sz w:val="20"/>
              </w:rPr>
              <w:t>Policy Name</w:t>
            </w:r>
          </w:p>
        </w:tc>
        <w:tc>
          <w:tcPr>
            <w:tcW w:w="63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5DE03C8D" w14:textId="77777777" w:rsidR="00F4485C" w:rsidRDefault="00F4485C">
            <w:pPr>
              <w:spacing w:after="0" w:line="259" w:lineRule="auto"/>
            </w:pPr>
          </w:p>
        </w:tc>
      </w:tr>
      <w:tr w:rsidR="00F4485C" w14:paraId="380F31E6" w14:textId="77777777">
        <w:trPr>
          <w:cantSplit/>
        </w:trPr>
        <w:tc>
          <w:tcPr>
            <w:tcW w:w="30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0ABBF7AE" w14:textId="77777777" w:rsidR="00983D02" w:rsidRDefault="00000000">
            <w:r>
              <w:t>Policy Contact</w:t>
            </w:r>
          </w:p>
        </w:tc>
        <w:tc>
          <w:tcPr>
            <w:tcW w:w="63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68199252" w14:textId="77777777" w:rsidR="00F4485C" w:rsidRDefault="00F4485C">
            <w:pPr>
              <w:spacing w:after="0" w:line="259" w:lineRule="auto"/>
            </w:pPr>
          </w:p>
        </w:tc>
      </w:tr>
      <w:tr w:rsidR="00F4485C" w14:paraId="2DCFC34E" w14:textId="77777777">
        <w:trPr>
          <w:cantSplit/>
        </w:trPr>
        <w:tc>
          <w:tcPr>
            <w:tcW w:w="30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39FA23CA" w14:textId="77777777" w:rsidR="00983D02" w:rsidRDefault="00000000">
            <w:r>
              <w:t>Treasury/FX Contact</w:t>
            </w:r>
          </w:p>
        </w:tc>
        <w:tc>
          <w:tcPr>
            <w:tcW w:w="63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4C3BD10D" w14:textId="5BAAF0F1" w:rsidR="00F4485C" w:rsidRDefault="00F4485C">
            <w:pPr>
              <w:spacing w:after="0" w:line="259" w:lineRule="auto"/>
            </w:pPr>
          </w:p>
        </w:tc>
      </w:tr>
      <w:tr w:rsidR="00F4485C" w14:paraId="62A515C5" w14:textId="77777777">
        <w:trPr>
          <w:cantSplit/>
        </w:trPr>
        <w:tc>
          <w:tcPr>
            <w:tcW w:w="30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16844A2D" w14:textId="77777777" w:rsidR="00983D02" w:rsidRDefault="00000000">
            <w:r>
              <w:t>COA/Segment Contact</w:t>
            </w:r>
          </w:p>
        </w:tc>
        <w:tc>
          <w:tcPr>
            <w:tcW w:w="63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6C1E54B8" w14:textId="77777777" w:rsidR="00F4485C" w:rsidRDefault="00F4485C">
            <w:pPr>
              <w:spacing w:after="0" w:line="259" w:lineRule="auto"/>
            </w:pPr>
          </w:p>
        </w:tc>
      </w:tr>
      <w:tr w:rsidR="00F4485C" w14:paraId="70C78F51" w14:textId="77777777">
        <w:trPr>
          <w:cantSplit/>
        </w:trPr>
        <w:tc>
          <w:tcPr>
            <w:tcW w:w="30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72411B60" w14:textId="77777777" w:rsidR="00F4485C" w:rsidRDefault="00000000">
            <w:pPr>
              <w:spacing w:after="0" w:line="259" w:lineRule="auto"/>
            </w:pPr>
            <w:r>
              <w:rPr>
                <w:sz w:val="20"/>
              </w:rPr>
              <w:t>Effective Date</w:t>
            </w:r>
          </w:p>
        </w:tc>
        <w:tc>
          <w:tcPr>
            <w:tcW w:w="63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46C438E5" w14:textId="77777777" w:rsidR="00F4485C" w:rsidRDefault="00F4485C">
            <w:pPr>
              <w:spacing w:after="0" w:line="259" w:lineRule="auto"/>
            </w:pPr>
          </w:p>
        </w:tc>
      </w:tr>
      <w:tr w:rsidR="00F4485C" w14:paraId="64F22BC0" w14:textId="77777777">
        <w:trPr>
          <w:cantSplit/>
        </w:trPr>
        <w:tc>
          <w:tcPr>
            <w:tcW w:w="300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32D2065F" w14:textId="77777777" w:rsidR="00983D02" w:rsidRDefault="00000000">
            <w:r>
              <w:t>Ready for Agent Use?</w:t>
            </w:r>
          </w:p>
        </w:tc>
        <w:tc>
          <w:tcPr>
            <w:tcW w:w="6360" w:type="dxa"/>
            <w:tcBorders>
              <w:top w:val="single" w:sz="6" w:space="0" w:color="BFBFBF"/>
              <w:left w:val="single" w:sz="6" w:space="0" w:color="BFBFBF"/>
              <w:bottom w:val="single" w:sz="6" w:space="0" w:color="BFBFBF"/>
              <w:right w:val="single" w:sz="6" w:space="0" w:color="BFBFBF"/>
            </w:tcBorders>
            <w:tcMar>
              <w:top w:w="80" w:type="dxa"/>
              <w:left w:w="120" w:type="dxa"/>
              <w:bottom w:w="80" w:type="dxa"/>
              <w:right w:w="120" w:type="dxa"/>
            </w:tcMar>
            <w:vAlign w:val="center"/>
          </w:tcPr>
          <w:p w14:paraId="3E4B2C60" w14:textId="77777777" w:rsidR="00983D02" w:rsidRDefault="00000000">
            <w:r>
              <w:t>Yes / No</w:t>
            </w:r>
          </w:p>
        </w:tc>
      </w:tr>
    </w:tbl>
    <w:p w14:paraId="39854C87" w14:textId="77777777" w:rsidR="00F4485C" w:rsidRDefault="00F4485C">
      <w:pPr>
        <w:spacing w:after="40"/>
      </w:pPr>
    </w:p>
    <w:p w14:paraId="49D5A079" w14:textId="77777777" w:rsidR="00F4485C" w:rsidRDefault="00000000">
      <w:pPr>
        <w:pStyle w:val="Heading1"/>
      </w:pPr>
      <w:r>
        <w:t>10. Final Summary</w:t>
      </w:r>
    </w:p>
    <w:p w14:paraId="237A1C19" w14:textId="63BF0776" w:rsidR="00F4485C" w:rsidRDefault="00000000">
      <w:r>
        <w:t xml:space="preserve">This </w:t>
      </w:r>
      <w:r w:rsidR="00C07F64">
        <w:t>policy document</w:t>
      </w:r>
      <w:r>
        <w:t xml:space="preserve"> defines deterministic customer policy rules for Ledger Accounting Exceptions. It lets the agent show safe correction options, apply corrections only when the rule allows them, and capture the evidence Finance users need for review. As a future direction, rate derivation may eventually expand to include externally subscribed rate sources, in addition to customer-configured fallback rules. This</w:t>
      </w:r>
      <w:r w:rsidR="00D74E5C">
        <w:t xml:space="preserve"> </w:t>
      </w:r>
      <w:r>
        <w:t>does not affect current agent behavior.</w:t>
      </w:r>
    </w:p>
    <w:sectPr w:rsidR="00F4485C"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99AF7" w14:textId="77777777" w:rsidR="00CD5DF5" w:rsidRDefault="00CD5DF5">
      <w:pPr>
        <w:spacing w:after="0" w:line="240" w:lineRule="auto"/>
      </w:pPr>
      <w:r>
        <w:separator/>
      </w:r>
    </w:p>
  </w:endnote>
  <w:endnote w:type="continuationSeparator" w:id="0">
    <w:p w14:paraId="619A9E27" w14:textId="77777777" w:rsidR="00CD5DF5" w:rsidRDefault="00CD5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E2889" w14:textId="77777777" w:rsidR="00102B7B" w:rsidRDefault="00000000">
    <w:pPr>
      <w:pStyle w:val="Footer"/>
      <w:jc w:val="center"/>
    </w:pPr>
    <w:r>
      <w:rPr>
        <w:color w:val="666666"/>
        <w:sz w:val="18"/>
      </w:rPr>
      <w:t>Customer Upload Policy Template | Confidential - Oracle Restricted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BEE2A" w14:textId="77777777" w:rsidR="00102B7B" w:rsidRDefault="00000000">
    <w:pPr>
      <w:pStyle w:val="Footer"/>
      <w:jc w:val="center"/>
    </w:pPr>
    <w:r>
      <w:rPr>
        <w:color w:val="666666"/>
        <w:sz w:val="18"/>
      </w:rPr>
      <w:t>Customer Upload Policy Template | Confidential - Oracle Restricted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B38A7" w14:textId="77777777" w:rsidR="00102B7B" w:rsidRDefault="00000000">
    <w:pPr>
      <w:pStyle w:val="Footer"/>
      <w:jc w:val="center"/>
    </w:pPr>
    <w:r>
      <w:rPr>
        <w:color w:val="666666"/>
        <w:sz w:val="18"/>
      </w:rPr>
      <w:t>Customer Upload Policy Template | Confidential - Oracle Restricted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F1661" w14:textId="77777777" w:rsidR="00CD5DF5" w:rsidRDefault="00CD5DF5">
      <w:pPr>
        <w:spacing w:after="0" w:line="240" w:lineRule="auto"/>
      </w:pPr>
      <w:r>
        <w:separator/>
      </w:r>
    </w:p>
  </w:footnote>
  <w:footnote w:type="continuationSeparator" w:id="0">
    <w:p w14:paraId="2F9E132B" w14:textId="77777777" w:rsidR="00CD5DF5" w:rsidRDefault="00CD5D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3108F" w14:textId="77777777" w:rsidR="00102B7B" w:rsidRDefault="00102B7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74143" w14:textId="77777777" w:rsidR="00102B7B" w:rsidRDefault="00102B7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AEA0B" w14:textId="77777777" w:rsidR="00102B7B" w:rsidRDefault="00102B7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365492"/>
    <w:multiLevelType w:val="multilevel"/>
    <w:tmpl w:val="6BDC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6429209">
    <w:abstractNumId w:val="8"/>
  </w:num>
  <w:num w:numId="2" w16cid:durableId="1592471725">
    <w:abstractNumId w:val="6"/>
  </w:num>
  <w:num w:numId="3" w16cid:durableId="853349931">
    <w:abstractNumId w:val="5"/>
  </w:num>
  <w:num w:numId="4" w16cid:durableId="1269699507">
    <w:abstractNumId w:val="4"/>
  </w:num>
  <w:num w:numId="5" w16cid:durableId="1120105762">
    <w:abstractNumId w:val="7"/>
  </w:num>
  <w:num w:numId="6" w16cid:durableId="1963799144">
    <w:abstractNumId w:val="3"/>
  </w:num>
  <w:num w:numId="7" w16cid:durableId="1442337098">
    <w:abstractNumId w:val="2"/>
  </w:num>
  <w:num w:numId="8" w16cid:durableId="215514016">
    <w:abstractNumId w:val="1"/>
  </w:num>
  <w:num w:numId="9" w16cid:durableId="60953053">
    <w:abstractNumId w:val="0"/>
  </w:num>
  <w:num w:numId="10" w16cid:durableId="19411837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28C6"/>
    <w:rsid w:val="000726F4"/>
    <w:rsid w:val="000A359F"/>
    <w:rsid w:val="000C77D4"/>
    <w:rsid w:val="000E2370"/>
    <w:rsid w:val="00102B7B"/>
    <w:rsid w:val="00112F54"/>
    <w:rsid w:val="0012325A"/>
    <w:rsid w:val="001242BE"/>
    <w:rsid w:val="0015074B"/>
    <w:rsid w:val="00151669"/>
    <w:rsid w:val="0017020E"/>
    <w:rsid w:val="00196079"/>
    <w:rsid w:val="00196089"/>
    <w:rsid w:val="001A2779"/>
    <w:rsid w:val="001C16F9"/>
    <w:rsid w:val="001E336F"/>
    <w:rsid w:val="001F59E9"/>
    <w:rsid w:val="00213576"/>
    <w:rsid w:val="0028131D"/>
    <w:rsid w:val="00283982"/>
    <w:rsid w:val="0029639D"/>
    <w:rsid w:val="002B248A"/>
    <w:rsid w:val="002B3A37"/>
    <w:rsid w:val="002B5D3D"/>
    <w:rsid w:val="002D0D5D"/>
    <w:rsid w:val="002D0E21"/>
    <w:rsid w:val="002D1793"/>
    <w:rsid w:val="0030189D"/>
    <w:rsid w:val="00307EEA"/>
    <w:rsid w:val="00323CE9"/>
    <w:rsid w:val="00326DFC"/>
    <w:rsid w:val="00326F90"/>
    <w:rsid w:val="00351AA4"/>
    <w:rsid w:val="00361231"/>
    <w:rsid w:val="00367357"/>
    <w:rsid w:val="00370D2D"/>
    <w:rsid w:val="003E37A8"/>
    <w:rsid w:val="003F269E"/>
    <w:rsid w:val="003F57BC"/>
    <w:rsid w:val="004308D9"/>
    <w:rsid w:val="004345CC"/>
    <w:rsid w:val="004963CC"/>
    <w:rsid w:val="004A6CCC"/>
    <w:rsid w:val="004F3D1D"/>
    <w:rsid w:val="0050142A"/>
    <w:rsid w:val="00524A4F"/>
    <w:rsid w:val="005528A1"/>
    <w:rsid w:val="005555C8"/>
    <w:rsid w:val="00587A52"/>
    <w:rsid w:val="00593297"/>
    <w:rsid w:val="005E51AA"/>
    <w:rsid w:val="00620EF7"/>
    <w:rsid w:val="00627180"/>
    <w:rsid w:val="0063724A"/>
    <w:rsid w:val="00755FC8"/>
    <w:rsid w:val="00794342"/>
    <w:rsid w:val="007B4E10"/>
    <w:rsid w:val="007D2FE1"/>
    <w:rsid w:val="008060A3"/>
    <w:rsid w:val="00812B84"/>
    <w:rsid w:val="00826C01"/>
    <w:rsid w:val="008351F0"/>
    <w:rsid w:val="00871A58"/>
    <w:rsid w:val="0087369F"/>
    <w:rsid w:val="008826E2"/>
    <w:rsid w:val="008D720D"/>
    <w:rsid w:val="00906CBC"/>
    <w:rsid w:val="00911AFE"/>
    <w:rsid w:val="009255B0"/>
    <w:rsid w:val="0094445B"/>
    <w:rsid w:val="009555D0"/>
    <w:rsid w:val="009635D4"/>
    <w:rsid w:val="00983D02"/>
    <w:rsid w:val="00991103"/>
    <w:rsid w:val="00994F3C"/>
    <w:rsid w:val="009B4B67"/>
    <w:rsid w:val="00A5290D"/>
    <w:rsid w:val="00A543C5"/>
    <w:rsid w:val="00A746A9"/>
    <w:rsid w:val="00A95E3B"/>
    <w:rsid w:val="00AA1D8D"/>
    <w:rsid w:val="00AB5EEC"/>
    <w:rsid w:val="00AC45E6"/>
    <w:rsid w:val="00B208D2"/>
    <w:rsid w:val="00B2113F"/>
    <w:rsid w:val="00B30EA2"/>
    <w:rsid w:val="00B451EE"/>
    <w:rsid w:val="00B47730"/>
    <w:rsid w:val="00B525B3"/>
    <w:rsid w:val="00B55E48"/>
    <w:rsid w:val="00B65B51"/>
    <w:rsid w:val="00BD1A69"/>
    <w:rsid w:val="00C07F64"/>
    <w:rsid w:val="00C33EA2"/>
    <w:rsid w:val="00CB0664"/>
    <w:rsid w:val="00CC2301"/>
    <w:rsid w:val="00CD5DF5"/>
    <w:rsid w:val="00D17CC7"/>
    <w:rsid w:val="00D437FB"/>
    <w:rsid w:val="00D445A6"/>
    <w:rsid w:val="00D74E5C"/>
    <w:rsid w:val="00DB4BBC"/>
    <w:rsid w:val="00DD2899"/>
    <w:rsid w:val="00DE03BD"/>
    <w:rsid w:val="00DF72D5"/>
    <w:rsid w:val="00E3145D"/>
    <w:rsid w:val="00E627D4"/>
    <w:rsid w:val="00E629E1"/>
    <w:rsid w:val="00E63E3D"/>
    <w:rsid w:val="00EA79BB"/>
    <w:rsid w:val="00EB3B31"/>
    <w:rsid w:val="00ED33E5"/>
    <w:rsid w:val="00EE60BA"/>
    <w:rsid w:val="00EF4C38"/>
    <w:rsid w:val="00F4485C"/>
    <w:rsid w:val="00F45C69"/>
    <w:rsid w:val="00F5678C"/>
    <w:rsid w:val="00F67643"/>
    <w:rsid w:val="00F8533B"/>
    <w:rsid w:val="00F85B31"/>
    <w:rsid w:val="00F91649"/>
    <w:rsid w:val="00FC693F"/>
    <w:rsid w:val="00FD33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27E8AD"/>
  <w14:defaultImageDpi w14:val="300"/>
  <w15:docId w15:val="{A5BED1E3-09E7-457E-8650-DC607EE05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6E2"/>
    <w:pPr>
      <w:spacing w:after="120" w:line="264" w:lineRule="auto"/>
    </w:pPr>
    <w:rPr>
      <w:rFonts w:ascii="Calibri" w:hAnsi="Calibri"/>
      <w:color w:val="202020"/>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ind w:left="72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ind w:left="72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1242BE"/>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75637">
      <w:bodyDiv w:val="1"/>
      <w:marLeft w:val="0"/>
      <w:marRight w:val="0"/>
      <w:marTop w:val="0"/>
      <w:marBottom w:val="0"/>
      <w:divBdr>
        <w:top w:val="none" w:sz="0" w:space="0" w:color="auto"/>
        <w:left w:val="none" w:sz="0" w:space="0" w:color="auto"/>
        <w:bottom w:val="none" w:sz="0" w:space="0" w:color="auto"/>
        <w:right w:val="none" w:sz="0" w:space="0" w:color="auto"/>
      </w:divBdr>
    </w:div>
    <w:div w:id="104275402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825c952f-1947-4719-99e7-7bc5a76060a8}" enabled="1" method="Standard" siteId="{4e2c6054-71cb-48f1-bd6c-3a9705aca71b}" contentBits="3" removed="0"/>
</clbl:labelList>
</file>

<file path=docProps/app.xml><?xml version="1.0" encoding="utf-8"?>
<Properties xmlns="http://schemas.openxmlformats.org/officeDocument/2006/extended-properties" xmlns:vt="http://schemas.openxmlformats.org/officeDocument/2006/docPropsVTypes">
  <Template>Normal</Template>
  <TotalTime>40</TotalTime>
  <Pages>15</Pages>
  <Words>2821</Words>
  <Characters>16086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Accounting Exceptions SOP 26D - Agent Studio MVP</vt:lpstr>
    </vt:vector>
  </TitlesOfParts>
  <Manager/>
  <Company/>
  <LinksUpToDate>false</LinksUpToDate>
  <CharactersWithSpaces>18870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Accounting Exceptions SOP 26D - Agent Studio MVP</dc:title>
  <dc:subject>MVP policy rules for AI Agent Studio implementation</dc:subject>
  <dc:creator>python-docx</dc:creator>
  <cp:keywords/>
  <dc:description>generated by python-docx</dc:description>
  <cp:lastModifiedBy>Rashmi Goyal</cp:lastModifiedBy>
  <cp:revision>14</cp:revision>
  <dcterms:created xsi:type="dcterms:W3CDTF">2026-09-03T23:21:00Z</dcterms:created>
  <dcterms:modified xsi:type="dcterms:W3CDTF">2026-09-08T20:31:00Z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Confidential - Oracle Restricted \Employees Only</vt:lpwstr>
  </property>
  <property fmtid="{D5CDD505-2E9C-101B-9397-08002B2CF9AE}" pid="5" name="ClassificationContentMarkingFooterShapeIds">
    <vt:lpwstr>4,5,6</vt:lpwstr>
  </property>
  <property fmtid="{D5CDD505-2E9C-101B-9397-08002B2CF9AE}" pid="6" name="ClassificationContentMarkingFooterFontProps">
    <vt:lpwstr>#000000,10,Calibri</vt:lpwstr>
  </property>
  <property fmtid="{D5CDD505-2E9C-101B-9397-08002B2CF9AE}" pid="7" name="ClassificationContentMarkingFooterText">
    <vt:lpwstr>Confidential - Oracle Restricted \Employees Only</vt:lpwstr>
  </property>
</Properties>
</file>